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EDD" w14:textId="01FB43D9" w:rsidR="00B06BBF" w:rsidRPr="00B06BBF" w:rsidRDefault="00BF3428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725556">
        <w:rPr>
          <w:b/>
          <w:sz w:val="28"/>
          <w:szCs w:val="28"/>
        </w:rPr>
        <w:t>6</w:t>
      </w:r>
      <w:r w:rsidR="00A94AEA">
        <w:rPr>
          <w:b/>
          <w:sz w:val="28"/>
          <w:szCs w:val="28"/>
        </w:rPr>
        <w:t>6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7361987A" w14:textId="6B6EE7C7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725556">
        <w:rPr>
          <w:sz w:val="28"/>
          <w:szCs w:val="28"/>
        </w:rPr>
        <w:t>22</w:t>
      </w:r>
      <w:r w:rsidRPr="002C7F64">
        <w:rPr>
          <w:sz w:val="28"/>
          <w:szCs w:val="28"/>
        </w:rPr>
        <w:t xml:space="preserve">»  </w:t>
      </w:r>
      <w:r w:rsidR="00725556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68035E2C" w14:textId="330E6FEB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40DB20E2" w14:textId="300E7C7A" w:rsidR="000B2A6C" w:rsidRPr="00DB38C0" w:rsidRDefault="00027B68" w:rsidP="00A94AEA">
      <w:pPr>
        <w:pStyle w:val="a3"/>
        <w:numPr>
          <w:ilvl w:val="0"/>
          <w:numId w:val="8"/>
        </w:numPr>
        <w:tabs>
          <w:tab w:val="left" w:pos="851"/>
        </w:tabs>
        <w:ind w:left="284" w:firstLine="283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 </w:t>
      </w:r>
      <w:r w:rsidR="00DB4552" w:rsidRPr="00DB38C0">
        <w:rPr>
          <w:sz w:val="28"/>
          <w:szCs w:val="28"/>
        </w:rPr>
        <w:t>№ ЗК/</w:t>
      </w:r>
      <w:r w:rsidR="00725556">
        <w:rPr>
          <w:sz w:val="28"/>
          <w:szCs w:val="28"/>
        </w:rPr>
        <w:t>6</w:t>
      </w:r>
      <w:r w:rsidR="00A94AEA">
        <w:rPr>
          <w:sz w:val="28"/>
          <w:szCs w:val="28"/>
        </w:rPr>
        <w:t>6</w:t>
      </w:r>
      <w:r w:rsidR="00DB4552" w:rsidRPr="00DB38C0">
        <w:rPr>
          <w:sz w:val="28"/>
          <w:szCs w:val="28"/>
        </w:rPr>
        <w:t>-ВВРЗ/</w:t>
      </w:r>
      <w:r w:rsidR="00DB4552" w:rsidRPr="00A94AEA">
        <w:rPr>
          <w:sz w:val="28"/>
          <w:szCs w:val="28"/>
        </w:rPr>
        <w:t>2023</w:t>
      </w:r>
      <w:r w:rsidR="00DB4552" w:rsidRPr="00A94AEA">
        <w:rPr>
          <w:b/>
          <w:sz w:val="28"/>
          <w:szCs w:val="28"/>
        </w:rPr>
        <w:t xml:space="preserve"> </w:t>
      </w:r>
      <w:r w:rsidR="00A94AEA" w:rsidRPr="00A94AEA">
        <w:rPr>
          <w:sz w:val="28"/>
          <w:szCs w:val="28"/>
        </w:rPr>
        <w:t xml:space="preserve">с целью выбора организации на право заключения Договора  на выполнение работ по капитальному ремонту здания </w:t>
      </w:r>
      <w:proofErr w:type="spellStart"/>
      <w:r w:rsidR="00A94AEA" w:rsidRPr="00A94AEA">
        <w:rPr>
          <w:sz w:val="28"/>
          <w:szCs w:val="28"/>
        </w:rPr>
        <w:t>деревоотделочного</w:t>
      </w:r>
      <w:proofErr w:type="spellEnd"/>
      <w:r w:rsidR="00A94AEA" w:rsidRPr="00A94AEA">
        <w:rPr>
          <w:sz w:val="28"/>
          <w:szCs w:val="28"/>
        </w:rPr>
        <w:t xml:space="preserve"> цеха (деревообрабатывающего цеха, станочное отделение), инв. № 8 (фасад)</w:t>
      </w:r>
      <w:r w:rsidR="00DB38C0" w:rsidRPr="00A94AEA">
        <w:rPr>
          <w:sz w:val="28"/>
          <w:szCs w:val="28"/>
        </w:rPr>
        <w:t>,</w:t>
      </w:r>
      <w:r w:rsidR="00DB38C0" w:rsidRPr="00D37704">
        <w:rPr>
          <w:sz w:val="28"/>
          <w:szCs w:val="28"/>
        </w:rPr>
        <w:t xml:space="preserve"> находящегося на балансов</w:t>
      </w:r>
      <w:r w:rsidR="00DB38C0" w:rsidRPr="00DB38C0">
        <w:rPr>
          <w:sz w:val="28"/>
          <w:szCs w:val="28"/>
        </w:rPr>
        <w:t>ом учете Воронежского ВРЗ АО «ВРМ», расположенного по адресу: г. Воронеж,</w:t>
      </w:r>
      <w:r w:rsidR="00DB38C0" w:rsidRPr="00DB38C0">
        <w:rPr>
          <w:b/>
          <w:bCs/>
          <w:sz w:val="28"/>
          <w:szCs w:val="28"/>
        </w:rPr>
        <w:t xml:space="preserve"> </w:t>
      </w:r>
      <w:r w:rsidR="00DB38C0" w:rsidRPr="00DB38C0">
        <w:rPr>
          <w:sz w:val="28"/>
          <w:szCs w:val="28"/>
        </w:rPr>
        <w:t>пер. Богдана Хмельницкого, д.1, в 2023 году.</w:t>
      </w:r>
    </w:p>
    <w:p w14:paraId="318967FA" w14:textId="60AA41F9" w:rsidR="00027B68" w:rsidRPr="00027B68" w:rsidRDefault="00027B68" w:rsidP="00A94AEA">
      <w:pPr>
        <w:pStyle w:val="11"/>
        <w:numPr>
          <w:ilvl w:val="0"/>
          <w:numId w:val="8"/>
        </w:numPr>
        <w:tabs>
          <w:tab w:val="left" w:pos="993"/>
        </w:tabs>
        <w:ind w:left="284" w:firstLine="283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D37704">
        <w:rPr>
          <w:rFonts w:ascii="Times New Roman" w:hAnsi="Times New Roman" w:cs="Times New Roman"/>
          <w:color w:val="000000" w:themeColor="text1"/>
          <w:szCs w:val="28"/>
        </w:rPr>
        <w:t>6</w:t>
      </w:r>
      <w:r w:rsidR="00A94AEA">
        <w:rPr>
          <w:rFonts w:ascii="Times New Roman" w:hAnsi="Times New Roman" w:cs="Times New Roman"/>
          <w:color w:val="000000" w:themeColor="text1"/>
          <w:szCs w:val="28"/>
        </w:rPr>
        <w:t>6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7F66AE8B" w14:textId="0867DB8E" w:rsidR="00027B68" w:rsidRPr="00027B68" w:rsidRDefault="00027B68" w:rsidP="00A94AEA">
      <w:pPr>
        <w:pStyle w:val="11"/>
        <w:numPr>
          <w:ilvl w:val="0"/>
          <w:numId w:val="8"/>
        </w:numPr>
        <w:tabs>
          <w:tab w:val="left" w:pos="993"/>
        </w:tabs>
        <w:ind w:left="284" w:firstLine="283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D37704">
        <w:rPr>
          <w:rFonts w:ascii="Times New Roman" w:hAnsi="Times New Roman" w:cs="Times New Roman"/>
          <w:color w:val="000000" w:themeColor="text1"/>
          <w:szCs w:val="28"/>
        </w:rPr>
        <w:t>6</w:t>
      </w:r>
      <w:r w:rsidR="00A94AEA">
        <w:rPr>
          <w:rFonts w:ascii="Times New Roman" w:hAnsi="Times New Roman" w:cs="Times New Roman"/>
          <w:color w:val="000000" w:themeColor="text1"/>
          <w:szCs w:val="28"/>
        </w:rPr>
        <w:t>6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21430AB3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23FE46C7" w14:textId="77777777" w:rsidR="00C07BF9" w:rsidRPr="00027B68" w:rsidRDefault="00C07BF9" w:rsidP="00027B68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6CEDFA49" w14:textId="77777777" w:rsidR="00027B68" w:rsidRPr="00027B68" w:rsidRDefault="00027B68" w:rsidP="00027B68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2D3B24FD" w14:textId="77777777" w:rsidTr="006B1412">
        <w:trPr>
          <w:trHeight w:val="1560"/>
        </w:trPr>
        <w:tc>
          <w:tcPr>
            <w:tcW w:w="10173" w:type="dxa"/>
          </w:tcPr>
          <w:p w14:paraId="00A7B2FE" w14:textId="2FAC396A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D37704">
              <w:rPr>
                <w:sz w:val="28"/>
                <w:szCs w:val="28"/>
              </w:rPr>
              <w:t>6</w:t>
            </w:r>
            <w:r w:rsidR="00A94AEA">
              <w:rPr>
                <w:sz w:val="28"/>
                <w:szCs w:val="28"/>
              </w:rPr>
              <w:t>6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14:paraId="3C8A601D" w14:textId="77777777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39607F6" w14:textId="1451516A" w:rsidR="000B2A6C" w:rsidRPr="00D37704" w:rsidRDefault="00027B68" w:rsidP="00483BF3">
            <w:pPr>
              <w:ind w:firstLine="880"/>
              <w:jc w:val="both"/>
              <w:rPr>
                <w:sz w:val="28"/>
                <w:szCs w:val="28"/>
              </w:rPr>
            </w:pPr>
            <w:r w:rsidRPr="00D37704">
              <w:rPr>
                <w:sz w:val="28"/>
                <w:szCs w:val="28"/>
              </w:rPr>
              <w:t xml:space="preserve">1. </w:t>
            </w:r>
            <w:r w:rsidR="00DB38C0" w:rsidRPr="00D37704">
              <w:rPr>
                <w:sz w:val="28"/>
                <w:szCs w:val="28"/>
              </w:rPr>
              <w:t xml:space="preserve">ООО «СД-Строй», ИНН 3666221939, </w:t>
            </w:r>
            <w:r w:rsidRPr="00D37704">
              <w:rPr>
                <w:sz w:val="28"/>
                <w:szCs w:val="28"/>
              </w:rPr>
              <w:t>г. Воронеж.</w:t>
            </w:r>
            <w:r w:rsidR="000B2A6C" w:rsidRPr="00D37704">
              <w:rPr>
                <w:sz w:val="28"/>
                <w:szCs w:val="28"/>
              </w:rPr>
              <w:t xml:space="preserve"> </w:t>
            </w:r>
          </w:p>
          <w:p w14:paraId="4DBC3BFD" w14:textId="77777777"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14:paraId="495627A9" w14:textId="50002033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</w:t>
            </w:r>
            <w:r w:rsidR="00DB38C0">
              <w:rPr>
                <w:sz w:val="28"/>
                <w:szCs w:val="28"/>
              </w:rPr>
              <w:t>СД-Строй</w:t>
            </w:r>
            <w:r w:rsidR="000B2A6C"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D37704">
              <w:rPr>
                <w:sz w:val="28"/>
                <w:szCs w:val="28"/>
              </w:rPr>
              <w:t>6</w:t>
            </w:r>
            <w:r w:rsidR="00A94AEA">
              <w:rPr>
                <w:sz w:val="28"/>
                <w:szCs w:val="28"/>
              </w:rPr>
              <w:t>6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093C549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6A84EDCE" w14:textId="77777777"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8A3DB58" w14:textId="77777777" w:rsidR="00027B68" w:rsidRPr="00027B68" w:rsidRDefault="00027B68" w:rsidP="00027B68">
            <w:pPr>
              <w:rPr>
                <w:lang w:eastAsia="en-US"/>
              </w:rPr>
            </w:pPr>
          </w:p>
          <w:p w14:paraId="11227AD7" w14:textId="3ADEBDE6"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DB38C0">
              <w:rPr>
                <w:sz w:val="28"/>
                <w:szCs w:val="28"/>
              </w:rPr>
              <w:t>СД-Строй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72CF4299" w14:textId="77777777" w:rsidR="00027B68" w:rsidRDefault="00027B68" w:rsidP="00027B68">
            <w:pPr>
              <w:rPr>
                <w:lang w:eastAsia="en-US"/>
              </w:rPr>
            </w:pPr>
          </w:p>
          <w:p w14:paraId="143AE624" w14:textId="77777777" w:rsidR="00027B68" w:rsidRPr="00027B68" w:rsidRDefault="00027B68" w:rsidP="00027B68">
            <w:pPr>
              <w:rPr>
                <w:lang w:eastAsia="en-US"/>
              </w:rPr>
            </w:pPr>
          </w:p>
          <w:p w14:paraId="329B9E9D" w14:textId="77777777"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1720B4F8" w14:textId="77777777" w:rsidR="00027B68" w:rsidRDefault="00027B68" w:rsidP="00027B68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5CCB4FF4" w14:textId="4336569D" w:rsidR="00DB4552" w:rsidRPr="000E09FA" w:rsidRDefault="00027B68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 котировок  № </w:t>
            </w:r>
            <w:r w:rsidR="00DB4552" w:rsidRPr="000E09FA">
              <w:rPr>
                <w:sz w:val="28"/>
                <w:szCs w:val="28"/>
              </w:rPr>
              <w:t>ЗК/</w:t>
            </w:r>
            <w:r w:rsidR="00D37704">
              <w:rPr>
                <w:sz w:val="28"/>
                <w:szCs w:val="28"/>
              </w:rPr>
              <w:t>6</w:t>
            </w:r>
            <w:r w:rsidR="00A94AEA">
              <w:rPr>
                <w:sz w:val="28"/>
                <w:szCs w:val="28"/>
              </w:rPr>
              <w:t>6</w:t>
            </w:r>
            <w:r w:rsidR="00DB4552" w:rsidRPr="000E09FA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 xml:space="preserve">,  экспертная  группа  приняла </w:t>
            </w:r>
            <w:r w:rsidR="00DB4552" w:rsidRPr="000E09FA">
              <w:rPr>
                <w:sz w:val="28"/>
                <w:szCs w:val="28"/>
                <w:lang w:eastAsia="en-US"/>
              </w:rPr>
              <w:lastRenderedPageBreak/>
              <w:t>решение  вынести  на  рассмотрение    Конкурсной  комиссии  Воронежского  ВРЗ АО «ВРМ» следующее предложение:</w:t>
            </w:r>
          </w:p>
          <w:p w14:paraId="7EC736E0" w14:textId="07846527" w:rsidR="000B2A6C" w:rsidRDefault="00DB4552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D37704">
              <w:rPr>
                <w:sz w:val="28"/>
                <w:szCs w:val="28"/>
              </w:rPr>
              <w:t>6</w:t>
            </w:r>
            <w:r w:rsidR="00A94AEA">
              <w:rPr>
                <w:sz w:val="28"/>
                <w:szCs w:val="28"/>
              </w:rPr>
              <w:t>6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</w:t>
            </w:r>
            <w:r w:rsidR="00DB38C0" w:rsidRPr="00DB38C0">
              <w:rPr>
                <w:sz w:val="28"/>
                <w:szCs w:val="28"/>
              </w:rPr>
              <w:t>СД-Строй</w:t>
            </w:r>
            <w:r w:rsidRPr="00DB38C0">
              <w:rPr>
                <w:sz w:val="28"/>
                <w:szCs w:val="28"/>
              </w:rPr>
              <w:t>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A94AEA">
              <w:rPr>
                <w:sz w:val="28"/>
                <w:szCs w:val="28"/>
              </w:rPr>
              <w:t>13 074 007</w:t>
            </w:r>
            <w:r w:rsidR="003A777E" w:rsidRPr="00DB38C0">
              <w:rPr>
                <w:sz w:val="28"/>
                <w:szCs w:val="28"/>
              </w:rPr>
              <w:t xml:space="preserve"> (</w:t>
            </w:r>
            <w:r w:rsidR="00A94AEA">
              <w:rPr>
                <w:sz w:val="28"/>
                <w:szCs w:val="28"/>
              </w:rPr>
              <w:t>тринадцать миллионов семьдесят четыре</w:t>
            </w:r>
            <w:r w:rsidR="003A777E" w:rsidRPr="00DB38C0">
              <w:rPr>
                <w:sz w:val="28"/>
                <w:szCs w:val="28"/>
              </w:rPr>
              <w:t xml:space="preserve"> тысяч</w:t>
            </w:r>
            <w:r w:rsidR="00D37704">
              <w:rPr>
                <w:sz w:val="28"/>
                <w:szCs w:val="28"/>
              </w:rPr>
              <w:t>и</w:t>
            </w:r>
            <w:r w:rsidR="00DB38C0" w:rsidRPr="00DB38C0">
              <w:rPr>
                <w:sz w:val="28"/>
                <w:szCs w:val="28"/>
              </w:rPr>
              <w:t xml:space="preserve"> </w:t>
            </w:r>
            <w:r w:rsidR="00A94AEA">
              <w:rPr>
                <w:sz w:val="28"/>
                <w:szCs w:val="28"/>
              </w:rPr>
              <w:t>семь</w:t>
            </w:r>
            <w:r w:rsidR="003A777E" w:rsidRPr="00DB38C0">
              <w:rPr>
                <w:sz w:val="28"/>
                <w:szCs w:val="28"/>
              </w:rPr>
              <w:t xml:space="preserve">) рублей </w:t>
            </w:r>
            <w:r w:rsidR="00A94AEA">
              <w:rPr>
                <w:sz w:val="28"/>
                <w:szCs w:val="28"/>
              </w:rPr>
              <w:t>07</w:t>
            </w:r>
            <w:r w:rsidR="003A777E" w:rsidRPr="00DB38C0">
              <w:rPr>
                <w:sz w:val="28"/>
                <w:szCs w:val="28"/>
              </w:rPr>
              <w:t xml:space="preserve"> коп</w:t>
            </w:r>
            <w:r w:rsidR="00DB38C0" w:rsidRPr="00DB38C0">
              <w:rPr>
                <w:sz w:val="28"/>
                <w:szCs w:val="28"/>
              </w:rPr>
              <w:t>е</w:t>
            </w:r>
            <w:r w:rsidR="00A94AEA">
              <w:rPr>
                <w:sz w:val="28"/>
                <w:szCs w:val="28"/>
              </w:rPr>
              <w:t>ек</w:t>
            </w:r>
            <w:r w:rsidR="003A777E" w:rsidRPr="00DB38C0">
              <w:rPr>
                <w:sz w:val="28"/>
                <w:szCs w:val="28"/>
              </w:rPr>
              <w:t xml:space="preserve"> без учета НДС, </w:t>
            </w:r>
            <w:r w:rsidR="00A94AEA">
              <w:rPr>
                <w:sz w:val="28"/>
                <w:szCs w:val="28"/>
              </w:rPr>
              <w:t>15 688 808</w:t>
            </w:r>
            <w:r w:rsidR="003A777E" w:rsidRPr="00DB38C0">
              <w:rPr>
                <w:sz w:val="28"/>
                <w:szCs w:val="28"/>
              </w:rPr>
              <w:t xml:space="preserve"> (</w:t>
            </w:r>
            <w:r w:rsidR="00A94AEA">
              <w:rPr>
                <w:sz w:val="28"/>
                <w:szCs w:val="28"/>
              </w:rPr>
              <w:t>пятнадцать миллионов</w:t>
            </w:r>
            <w:r w:rsidR="00DB38C0" w:rsidRPr="00DB38C0">
              <w:rPr>
                <w:sz w:val="28"/>
                <w:szCs w:val="28"/>
              </w:rPr>
              <w:t xml:space="preserve"> </w:t>
            </w:r>
            <w:r w:rsidR="00A94AEA">
              <w:rPr>
                <w:sz w:val="28"/>
                <w:szCs w:val="28"/>
              </w:rPr>
              <w:t>шестьсот</w:t>
            </w:r>
            <w:r w:rsidR="00D37704">
              <w:rPr>
                <w:sz w:val="28"/>
                <w:szCs w:val="28"/>
              </w:rPr>
              <w:t xml:space="preserve"> восемьдесят</w:t>
            </w:r>
            <w:r w:rsidR="00A94AEA">
              <w:rPr>
                <w:sz w:val="28"/>
                <w:szCs w:val="28"/>
              </w:rPr>
              <w:t xml:space="preserve"> восемь</w:t>
            </w:r>
            <w:r w:rsidR="003A777E" w:rsidRPr="00DB38C0">
              <w:rPr>
                <w:sz w:val="28"/>
                <w:szCs w:val="28"/>
              </w:rPr>
              <w:t xml:space="preserve"> тысяч</w:t>
            </w:r>
            <w:r w:rsidR="00DB38C0" w:rsidRPr="00DB38C0">
              <w:rPr>
                <w:sz w:val="28"/>
                <w:szCs w:val="28"/>
              </w:rPr>
              <w:t xml:space="preserve"> восемьсот восемь</w:t>
            </w:r>
            <w:r w:rsidR="003A777E" w:rsidRPr="00DB38C0">
              <w:rPr>
                <w:sz w:val="28"/>
                <w:szCs w:val="28"/>
              </w:rPr>
              <w:t xml:space="preserve">) рублей </w:t>
            </w:r>
            <w:r w:rsidR="00A94AEA">
              <w:rPr>
                <w:sz w:val="28"/>
                <w:szCs w:val="28"/>
              </w:rPr>
              <w:t>41</w:t>
            </w:r>
            <w:r w:rsidR="003A777E" w:rsidRPr="00DB38C0">
              <w:rPr>
                <w:sz w:val="28"/>
                <w:szCs w:val="28"/>
              </w:rPr>
              <w:t xml:space="preserve"> копе</w:t>
            </w:r>
            <w:r w:rsidR="00A94AEA">
              <w:rPr>
                <w:sz w:val="28"/>
                <w:szCs w:val="28"/>
              </w:rPr>
              <w:t>йка</w:t>
            </w:r>
            <w:r w:rsidR="003A777E" w:rsidRPr="00DB38C0">
              <w:rPr>
                <w:sz w:val="28"/>
                <w:szCs w:val="28"/>
              </w:rPr>
              <w:t xml:space="preserve"> с учетом НДС 20 %.</w:t>
            </w:r>
            <w:r w:rsidR="00C07BF9" w:rsidRPr="000E09FA">
              <w:rPr>
                <w:sz w:val="28"/>
                <w:szCs w:val="28"/>
              </w:rPr>
              <w:t xml:space="preserve">    </w:t>
            </w:r>
          </w:p>
          <w:p w14:paraId="4DF1BA75" w14:textId="77777777" w:rsidR="00C26B8F" w:rsidRDefault="00C26B8F" w:rsidP="00A94AEA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2067D3A" w14:textId="77777777" w:rsidR="00C763CF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</w:t>
            </w:r>
          </w:p>
          <w:p w14:paraId="67E37918" w14:textId="5F671250" w:rsidR="00C07BF9" w:rsidRPr="000E09FA" w:rsidRDefault="00C07BF9" w:rsidP="00BF3428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857" w:type="dxa"/>
          </w:tcPr>
          <w:p w14:paraId="1CA97D5D" w14:textId="77777777"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589BA5B3" w14:textId="77777777" w:rsidR="00BF3428" w:rsidRPr="007D37E6" w:rsidRDefault="00BF3428" w:rsidP="00BF3428">
      <w:pPr>
        <w:rPr>
          <w:sz w:val="28"/>
          <w:szCs w:val="28"/>
          <w:u w:val="single"/>
        </w:rPr>
      </w:pPr>
      <w:r w:rsidRPr="007D37E6">
        <w:rPr>
          <w:sz w:val="28"/>
          <w:szCs w:val="28"/>
          <w:u w:val="single"/>
        </w:rPr>
        <w:t>Подписи.</w:t>
      </w:r>
    </w:p>
    <w:p w14:paraId="0D002467" w14:textId="77777777" w:rsidR="00F74B39" w:rsidRDefault="00F74B39" w:rsidP="00DB38C0">
      <w:pPr>
        <w:rPr>
          <w:szCs w:val="28"/>
        </w:rPr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B1B"/>
    <w:rsid w:val="00344F45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83BF3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E3060"/>
    <w:rsid w:val="00725556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0B81"/>
    <w:rsid w:val="00A335D1"/>
    <w:rsid w:val="00A33BC4"/>
    <w:rsid w:val="00A37852"/>
    <w:rsid w:val="00A4446E"/>
    <w:rsid w:val="00A61CE7"/>
    <w:rsid w:val="00A83B7D"/>
    <w:rsid w:val="00A903EE"/>
    <w:rsid w:val="00A94AEA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BF3428"/>
    <w:rsid w:val="00C07BF9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37704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F3A-ABEE-421C-81F8-29B81FC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11</cp:revision>
  <cp:lastPrinted>2023-07-11T11:57:00Z</cp:lastPrinted>
  <dcterms:created xsi:type="dcterms:W3CDTF">2023-07-05T05:25:00Z</dcterms:created>
  <dcterms:modified xsi:type="dcterms:W3CDTF">2023-08-25T11:36:00Z</dcterms:modified>
</cp:coreProperties>
</file>