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BA0934"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BA0934" w:rsidRDefault="00E13D96" w:rsidP="00B305DC">
            <w:pPr>
              <w:pStyle w:val="aa"/>
              <w:spacing w:before="0" w:after="0" w:line="276" w:lineRule="auto"/>
              <w:jc w:val="center"/>
              <w:rPr>
                <w:sz w:val="28"/>
                <w:szCs w:val="28"/>
              </w:rPr>
            </w:pPr>
            <w:r w:rsidRPr="0049652D">
              <w:rPr>
                <w:color w:val="1F497D"/>
                <w:sz w:val="28"/>
                <w:szCs w:val="28"/>
                <w:lang w:val="ru-RU"/>
              </w:rPr>
              <w:t xml:space="preserve"> </w:t>
            </w:r>
            <w:r w:rsidRPr="00D02C88">
              <w:rPr>
                <w:color w:val="1F497D"/>
                <w:sz w:val="28"/>
                <w:szCs w:val="28"/>
              </w:rPr>
              <w:t>t</w:t>
            </w:r>
            <w:r w:rsidRPr="00BA0934">
              <w:rPr>
                <w:color w:val="1F497D"/>
                <w:sz w:val="28"/>
                <w:szCs w:val="28"/>
              </w:rPr>
              <w:t>-</w:t>
            </w:r>
            <w:r w:rsidRPr="00D02C88">
              <w:rPr>
                <w:color w:val="1F497D"/>
                <w:sz w:val="28"/>
                <w:szCs w:val="28"/>
              </w:rPr>
              <w:t>mail</w:t>
            </w:r>
            <w:r w:rsidR="00A14F9D" w:rsidRPr="00BA0934">
              <w:rPr>
                <w:color w:val="1F497D"/>
                <w:sz w:val="28"/>
                <w:szCs w:val="28"/>
              </w:rPr>
              <w:t xml:space="preserve">: </w:t>
            </w:r>
            <w:r w:rsidRPr="00D02C88">
              <w:rPr>
                <w:color w:val="1F497D"/>
                <w:sz w:val="28"/>
                <w:szCs w:val="28"/>
              </w:rPr>
              <w:t>tvrz</w:t>
            </w:r>
            <w:hyperlink r:id="rId9" w:history="1">
              <w:r w:rsidRPr="00BA0934">
                <w:rPr>
                  <w:rStyle w:val="a5"/>
                  <w:color w:val="1F497D"/>
                  <w:sz w:val="28"/>
                  <w:szCs w:val="28"/>
                </w:rPr>
                <w:t>.</w:t>
              </w:r>
              <w:r w:rsidRPr="00D02C88">
                <w:rPr>
                  <w:rStyle w:val="a5"/>
                  <w:color w:val="1F497D"/>
                  <w:sz w:val="28"/>
                  <w:szCs w:val="28"/>
                </w:rPr>
                <w:t>vagonremmash</w:t>
              </w:r>
              <w:r w:rsidRPr="00BA0934">
                <w:rPr>
                  <w:rStyle w:val="a5"/>
                  <w:color w:val="1F497D"/>
                  <w:sz w:val="28"/>
                  <w:szCs w:val="28"/>
                </w:rPr>
                <w:t>.</w:t>
              </w:r>
              <w:r w:rsidRPr="00D02C88">
                <w:rPr>
                  <w:rStyle w:val="a5"/>
                  <w:color w:val="1F497D"/>
                  <w:sz w:val="28"/>
                  <w:szCs w:val="28"/>
                </w:rPr>
                <w:t>ru</w:t>
              </w:r>
            </w:hyperlink>
          </w:p>
        </w:tc>
      </w:tr>
    </w:tbl>
    <w:p w:rsidR="002712AB" w:rsidRPr="00BA0934" w:rsidRDefault="002712AB" w:rsidP="000A32A5">
      <w:pPr>
        <w:rPr>
          <w:color w:val="auto"/>
          <w:szCs w:val="28"/>
          <w:lang w:val="en-US"/>
        </w:rPr>
      </w:pPr>
    </w:p>
    <w:p w:rsidR="002712AB" w:rsidRPr="00BA0934"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636B8F">
        <w:rPr>
          <w:szCs w:val="28"/>
        </w:rPr>
        <w:t>40</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F30AF7">
      <w:pPr>
        <w:rPr>
          <w:szCs w:val="28"/>
        </w:rPr>
      </w:pPr>
      <w:r w:rsidRPr="003D1264">
        <w:rPr>
          <w:szCs w:val="28"/>
        </w:rPr>
        <w:t xml:space="preserve">Тамбовский ВРЗ АО «ВРМ» (далее – </w:t>
      </w:r>
      <w:r w:rsidR="00276948">
        <w:rPr>
          <w:szCs w:val="28"/>
        </w:rPr>
        <w:t>Заказчик</w:t>
      </w:r>
      <w:r w:rsidRPr="003D1264">
        <w:rPr>
          <w:szCs w:val="28"/>
        </w:rPr>
        <w:t xml:space="preserve">) сообщает о проведении запроса котировок цен </w:t>
      </w:r>
      <w:r w:rsidR="00636B8F" w:rsidRPr="00636B8F">
        <w:rPr>
          <w:b/>
          <w:szCs w:val="28"/>
        </w:rPr>
        <w:t>№040/ТВРЗ/2023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9239B">
        <w:rPr>
          <w:b/>
          <w:szCs w:val="28"/>
        </w:rPr>
        <w:t>запасных частей для ремонта</w:t>
      </w:r>
      <w:r w:rsidR="00F30AF7">
        <w:rPr>
          <w:b/>
          <w:szCs w:val="28"/>
        </w:rPr>
        <w:t xml:space="preserve"> системы ограничения и контроля доступа на проходной завода</w:t>
      </w:r>
      <w:r w:rsidR="0049239B">
        <w:rPr>
          <w:b/>
          <w:szCs w:val="28"/>
        </w:rPr>
        <w:t xml:space="preserve"> </w:t>
      </w:r>
      <w:r w:rsidR="00D250CA" w:rsidRPr="00D02C88">
        <w:rPr>
          <w:szCs w:val="28"/>
        </w:rPr>
        <w:t>для нужд Тамбовского ВРЗ АО «ВРМ»</w:t>
      </w:r>
      <w:r w:rsidR="003D1C9F">
        <w:rPr>
          <w:szCs w:val="28"/>
        </w:rPr>
        <w:t xml:space="preserve"> </w:t>
      </w:r>
      <w:r w:rsidR="003D1C9F" w:rsidRPr="00BA0934">
        <w:rPr>
          <w:szCs w:val="28"/>
        </w:rPr>
        <w:t>в</w:t>
      </w:r>
      <w:r w:rsidR="00FB78FD" w:rsidRPr="00BA0934">
        <w:rPr>
          <w:szCs w:val="28"/>
        </w:rPr>
        <w:t xml:space="preserve"> </w:t>
      </w:r>
      <w:r w:rsidR="00EF5DF9" w:rsidRPr="00BA0934">
        <w:rPr>
          <w:szCs w:val="28"/>
        </w:rPr>
        <w:t>2023 год</w:t>
      </w:r>
      <w:r w:rsidR="00BA0934" w:rsidRPr="00BA0934">
        <w:rPr>
          <w:szCs w:val="28"/>
        </w:rPr>
        <w:t>у</w:t>
      </w:r>
      <w:r w:rsidR="00FB4FE7" w:rsidRPr="00BA0934">
        <w:rPr>
          <w:szCs w:val="28"/>
        </w:rPr>
        <w:t>.</w:t>
      </w:r>
      <w:bookmarkStart w:id="0" w:name="_GoBack"/>
      <w:bookmarkEnd w:id="0"/>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w:t>
      </w:r>
      <w:r w:rsidR="00F30AF7" w:rsidRPr="00F30AF7">
        <w:rPr>
          <w:b/>
          <w:szCs w:val="28"/>
        </w:rPr>
        <w:t>7</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F30AF7" w:rsidRPr="00F30AF7">
        <w:rPr>
          <w:b/>
          <w:color w:val="auto"/>
          <w:szCs w:val="28"/>
        </w:rPr>
        <w:t>2</w:t>
      </w:r>
      <w:r w:rsidR="00657F1B">
        <w:rPr>
          <w:b/>
          <w:color w:val="auto"/>
          <w:szCs w:val="28"/>
        </w:rPr>
        <w:t>8</w:t>
      </w:r>
      <w:r w:rsidRPr="00895BC3">
        <w:rPr>
          <w:b/>
          <w:color w:val="auto"/>
          <w:szCs w:val="28"/>
        </w:rPr>
        <w:t>»</w:t>
      </w:r>
      <w:r w:rsidR="00143E5C">
        <w:rPr>
          <w:b/>
          <w:szCs w:val="28"/>
        </w:rPr>
        <w:t xml:space="preserve"> </w:t>
      </w:r>
      <w:r w:rsidR="00680D6C">
        <w:rPr>
          <w:b/>
          <w:szCs w:val="28"/>
        </w:rPr>
        <w:t>апреля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2C5928" w:rsidRPr="00D02C88" w:rsidRDefault="000A32A5" w:rsidP="00F30AF7">
      <w:pPr>
        <w:ind w:firstLine="567"/>
        <w:jc w:val="both"/>
        <w:rPr>
          <w:color w:val="auto"/>
          <w:szCs w:val="28"/>
        </w:rPr>
      </w:pPr>
      <w:r w:rsidRPr="00D02C88">
        <w:rPr>
          <w:color w:val="auto"/>
          <w:szCs w:val="28"/>
        </w:rPr>
        <w:t>Организатором запроса котировок цен является Тамбовский ВРЗ АО «ВРМ» в лице</w:t>
      </w:r>
      <w:r w:rsidR="00F30AF7">
        <w:rPr>
          <w:color w:val="auto"/>
          <w:szCs w:val="28"/>
        </w:rPr>
        <w:t xml:space="preserve"> энерго-механического отдела</w:t>
      </w:r>
      <w:r w:rsidRPr="00D02C88">
        <w:rPr>
          <w:color w:val="auto"/>
          <w:szCs w:val="28"/>
        </w:rPr>
        <w:t xml:space="preserve"> (далее Организатор).  Представитель Организатора, ответственный за проведение запроса котировок цен – </w:t>
      </w:r>
      <w:r w:rsidR="00F30AF7">
        <w:rPr>
          <w:color w:val="auto"/>
          <w:szCs w:val="28"/>
        </w:rPr>
        <w:t>Ильичев Артур Валериевич</w:t>
      </w:r>
      <w:r w:rsidR="002C5928" w:rsidRPr="00D02C88">
        <w:rPr>
          <w:color w:val="auto"/>
          <w:szCs w:val="28"/>
        </w:rPr>
        <w:t xml:space="preserve">, </w:t>
      </w:r>
      <w:r w:rsidR="00F30AF7" w:rsidRPr="00A24B7D">
        <w:rPr>
          <w:szCs w:val="28"/>
        </w:rPr>
        <w:t xml:space="preserve">(4752) 79-09-31 доб. </w:t>
      </w:r>
      <w:r w:rsidR="00F30AF7">
        <w:rPr>
          <w:szCs w:val="28"/>
        </w:rPr>
        <w:t>1</w:t>
      </w:r>
      <w:r w:rsidR="00F30AF7" w:rsidRPr="00A24B7D">
        <w:rPr>
          <w:szCs w:val="28"/>
        </w:rPr>
        <w:t>-</w:t>
      </w:r>
      <w:r w:rsidR="00F30AF7">
        <w:rPr>
          <w:szCs w:val="28"/>
        </w:rPr>
        <w:t>56</w:t>
      </w:r>
      <w:r w:rsidR="00F30AF7" w:rsidRPr="00A24B7D">
        <w:rPr>
          <w:szCs w:val="28"/>
        </w:rPr>
        <w:t xml:space="preserve">, адрес электронной почты </w:t>
      </w:r>
      <w:hyperlink r:id="rId10" w:history="1">
        <w:r w:rsidR="00F30AF7" w:rsidRPr="006E67F2">
          <w:rPr>
            <w:szCs w:val="28"/>
          </w:rPr>
          <w:t>av.ilichev@vagonremmash.ru</w:t>
        </w:r>
      </w:hyperlink>
      <w:r w:rsidR="00F30AF7">
        <w:rPr>
          <w:szCs w:val="28"/>
        </w:rPr>
        <w:t>.</w:t>
      </w:r>
      <w:r w:rsidR="00F30AF7">
        <w:t xml:space="preserve"> </w:t>
      </w:r>
      <w:r w:rsidR="002C5928" w:rsidRPr="00D02C88">
        <w:rPr>
          <w:color w:val="auto"/>
          <w:szCs w:val="28"/>
        </w:rPr>
        <w:t xml:space="preserve">Извещение о проведении запроса котировок </w:t>
      </w:r>
      <w:r w:rsidR="00A704AC" w:rsidRPr="00D02C88">
        <w:rPr>
          <w:color w:val="auto"/>
          <w:szCs w:val="28"/>
        </w:rPr>
        <w:t xml:space="preserve">цен </w:t>
      </w:r>
      <w:r w:rsidR="00636B8F" w:rsidRPr="00636B8F">
        <w:rPr>
          <w:b/>
          <w:szCs w:val="28"/>
        </w:rPr>
        <w:t>№040/ТВРЗ/2023</w:t>
      </w:r>
      <w:r w:rsidR="002C5928" w:rsidRPr="003D1264">
        <w:rPr>
          <w:color w:val="auto"/>
          <w:szCs w:val="28"/>
        </w:rPr>
        <w:t xml:space="preserve"> разм</w:t>
      </w:r>
      <w:r w:rsidR="002C5928" w:rsidRPr="008B21A6">
        <w:rPr>
          <w:color w:val="auto"/>
          <w:szCs w:val="28"/>
        </w:rPr>
        <w:t>ещено</w:t>
      </w:r>
      <w:r w:rsidR="002C5928"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002C5928" w:rsidRPr="00D02C88">
        <w:rPr>
          <w:color w:val="auto"/>
          <w:szCs w:val="28"/>
        </w:rPr>
        <w:t>,</w:t>
      </w:r>
      <w:r w:rsidR="00A74490" w:rsidRPr="00D02C88">
        <w:rPr>
          <w:color w:val="auto"/>
          <w:szCs w:val="28"/>
        </w:rPr>
        <w:t xml:space="preserve"> </w:t>
      </w:r>
      <w:r w:rsidR="002C5928" w:rsidRPr="00D02C88">
        <w:rPr>
          <w:color w:val="auto"/>
          <w:szCs w:val="28"/>
        </w:rPr>
        <w:t>(раздел «Тендеры»).</w:t>
      </w:r>
    </w:p>
    <w:p w:rsidR="00BD046F" w:rsidRPr="00D02C88" w:rsidRDefault="000A32A5" w:rsidP="00BD046F">
      <w:pPr>
        <w:ind w:firstLine="567"/>
        <w:jc w:val="both"/>
        <w:rPr>
          <w:szCs w:val="28"/>
        </w:rPr>
      </w:pPr>
      <w:r w:rsidRPr="00D02C88">
        <w:rPr>
          <w:szCs w:val="28"/>
        </w:rPr>
        <w:t>Предметом запроса котировок цен является</w:t>
      </w:r>
      <w:r w:rsidR="00F30AF7">
        <w:rPr>
          <w:szCs w:val="28"/>
        </w:rPr>
        <w:t xml:space="preserve"> поставка</w:t>
      </w:r>
      <w:r w:rsidRPr="00D02C88">
        <w:rPr>
          <w:szCs w:val="28"/>
        </w:rPr>
        <w:t xml:space="preserve"> </w:t>
      </w:r>
      <w:r w:rsidR="00F30AF7">
        <w:rPr>
          <w:b/>
          <w:szCs w:val="28"/>
        </w:rPr>
        <w:t>запасных частей для ремонта системы ограничения и контроля доступа на проходной завода</w:t>
      </w:r>
      <w:r w:rsidR="009C62CB">
        <w:rPr>
          <w:b/>
          <w:color w:val="auto"/>
          <w:szCs w:val="28"/>
        </w:rPr>
        <w:t xml:space="preserve"> </w:t>
      </w:r>
      <w:r w:rsidR="00BD046F" w:rsidRPr="00D02C88">
        <w:rPr>
          <w:szCs w:val="28"/>
        </w:rPr>
        <w:t>для нужд Тамбовского ВРЗ АО «ВРМ»</w:t>
      </w:r>
      <w:r w:rsidR="00BD046F">
        <w:rPr>
          <w:szCs w:val="28"/>
        </w:rPr>
        <w:t xml:space="preserve"> в 2023 год</w:t>
      </w:r>
      <w:r w:rsidR="00F30AF7">
        <w:rPr>
          <w:szCs w:val="28"/>
        </w:rPr>
        <w:t>у</w:t>
      </w:r>
      <w:r w:rsidR="00BD046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F30AF7" w:rsidP="002712AB">
      <w:pPr>
        <w:jc w:val="both"/>
        <w:rPr>
          <w:szCs w:val="28"/>
        </w:rPr>
      </w:pPr>
      <w:r w:rsidRPr="00F30AF7">
        <w:rPr>
          <w:b/>
          <w:szCs w:val="28"/>
        </w:rPr>
        <w:t>648</w:t>
      </w:r>
      <w:r>
        <w:rPr>
          <w:b/>
          <w:szCs w:val="28"/>
        </w:rPr>
        <w:t xml:space="preserve"> </w:t>
      </w:r>
      <w:r w:rsidR="00044994">
        <w:rPr>
          <w:b/>
          <w:szCs w:val="28"/>
        </w:rPr>
        <w:t>042</w:t>
      </w:r>
      <w:r w:rsidRPr="00F30AF7">
        <w:rPr>
          <w:b/>
          <w:szCs w:val="28"/>
        </w:rPr>
        <w:t xml:space="preserve"> </w:t>
      </w:r>
      <w:r w:rsidR="00BD046F">
        <w:rPr>
          <w:szCs w:val="28"/>
        </w:rPr>
        <w:t>(</w:t>
      </w:r>
      <w:r>
        <w:rPr>
          <w:szCs w:val="28"/>
        </w:rPr>
        <w:t>Шестьсот сорок восемь</w:t>
      </w:r>
      <w:r w:rsidR="000529BD">
        <w:rPr>
          <w:szCs w:val="28"/>
        </w:rPr>
        <w:t xml:space="preserve"> тысяч </w:t>
      </w:r>
      <w:r>
        <w:rPr>
          <w:szCs w:val="28"/>
        </w:rPr>
        <w:t>сорок два</w:t>
      </w:r>
      <w:r w:rsidR="009A76F5">
        <w:rPr>
          <w:szCs w:val="28"/>
        </w:rPr>
        <w:t>)</w:t>
      </w:r>
      <w:r w:rsidR="00517AEE">
        <w:rPr>
          <w:szCs w:val="28"/>
        </w:rPr>
        <w:t xml:space="preserve"> </w:t>
      </w:r>
      <w:r w:rsidR="006F4348">
        <w:rPr>
          <w:szCs w:val="28"/>
        </w:rPr>
        <w:t>ру</w:t>
      </w:r>
      <w:r w:rsidR="00226169">
        <w:rPr>
          <w:szCs w:val="28"/>
        </w:rPr>
        <w:t>бл</w:t>
      </w:r>
      <w:r w:rsidR="00044994">
        <w:rPr>
          <w:szCs w:val="28"/>
        </w:rPr>
        <w:t>я</w:t>
      </w:r>
      <w:r w:rsidR="00226169">
        <w:rPr>
          <w:szCs w:val="28"/>
        </w:rPr>
        <w:t xml:space="preserve"> </w:t>
      </w:r>
      <w:r>
        <w:rPr>
          <w:szCs w:val="28"/>
        </w:rPr>
        <w:t>50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F30AF7" w:rsidP="00D8407B">
      <w:pPr>
        <w:jc w:val="both"/>
        <w:rPr>
          <w:szCs w:val="28"/>
        </w:rPr>
      </w:pPr>
      <w:r>
        <w:rPr>
          <w:b/>
          <w:szCs w:val="28"/>
        </w:rPr>
        <w:t>777 651</w:t>
      </w:r>
      <w:r w:rsidR="004D5A06">
        <w:rPr>
          <w:b/>
          <w:szCs w:val="28"/>
        </w:rPr>
        <w:t xml:space="preserve"> </w:t>
      </w:r>
      <w:r w:rsidR="00D8407B" w:rsidRPr="008B21A6">
        <w:rPr>
          <w:szCs w:val="28"/>
        </w:rPr>
        <w:t>(</w:t>
      </w:r>
      <w:r w:rsidR="00044994">
        <w:rPr>
          <w:szCs w:val="28"/>
        </w:rPr>
        <w:t>Семьсот семьдесят семь</w:t>
      </w:r>
      <w:r w:rsidR="000529BD">
        <w:rPr>
          <w:szCs w:val="28"/>
        </w:rPr>
        <w:t xml:space="preserve"> тысяч </w:t>
      </w:r>
      <w:r w:rsidR="00044994">
        <w:rPr>
          <w:szCs w:val="28"/>
        </w:rPr>
        <w:t>шестьсот пятьдесят один</w:t>
      </w:r>
      <w:r w:rsidR="00D8407B" w:rsidRPr="008B21A6">
        <w:rPr>
          <w:szCs w:val="28"/>
        </w:rPr>
        <w:t xml:space="preserve">) </w:t>
      </w:r>
      <w:r w:rsidR="00FE3853">
        <w:rPr>
          <w:szCs w:val="28"/>
        </w:rPr>
        <w:t>рубл</w:t>
      </w:r>
      <w:r w:rsidR="00044994">
        <w:rPr>
          <w:szCs w:val="28"/>
        </w:rPr>
        <w:t>ь</w:t>
      </w:r>
      <w:r w:rsidR="00FD7EB8" w:rsidRPr="008B21A6">
        <w:rPr>
          <w:szCs w:val="28"/>
        </w:rPr>
        <w:t xml:space="preserve"> </w:t>
      </w:r>
      <w:r w:rsidR="00FE3853">
        <w:rPr>
          <w:szCs w:val="28"/>
        </w:rPr>
        <w:t>0</w:t>
      </w:r>
      <w:r w:rsidR="00BD046F">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636B8F" w:rsidRDefault="00636B8F" w:rsidP="00A77611">
      <w:pPr>
        <w:jc w:val="center"/>
        <w:rPr>
          <w:b/>
          <w:szCs w:val="28"/>
        </w:rPr>
      </w:pPr>
      <w:r>
        <w:rPr>
          <w:b/>
          <w:szCs w:val="28"/>
        </w:rPr>
        <w:t xml:space="preserve">Запрос котировок цен </w:t>
      </w:r>
      <w:r w:rsidRPr="00636B8F">
        <w:rPr>
          <w:b/>
          <w:szCs w:val="28"/>
        </w:rPr>
        <w:t>№040/ТВРЗ/2023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w:t>
      </w:r>
      <w:r w:rsidR="0066788A">
        <w:rPr>
          <w:sz w:val="28"/>
          <w:szCs w:val="28"/>
        </w:rPr>
        <w:t>7</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66788A">
        <w:rPr>
          <w:sz w:val="28"/>
          <w:szCs w:val="28"/>
        </w:rPr>
        <w:t>2</w:t>
      </w:r>
      <w:r w:rsidR="00657F1B">
        <w:rPr>
          <w:sz w:val="28"/>
          <w:szCs w:val="28"/>
        </w:rPr>
        <w:t>8</w:t>
      </w:r>
      <w:r w:rsidRPr="00895BC3">
        <w:rPr>
          <w:sz w:val="28"/>
          <w:szCs w:val="28"/>
        </w:rPr>
        <w:t xml:space="preserve">» </w:t>
      </w:r>
      <w:r w:rsidR="007900E1">
        <w:rPr>
          <w:sz w:val="28"/>
          <w:szCs w:val="28"/>
        </w:rPr>
        <w:t>апреля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515AE9" w:rsidRPr="00D02C88">
        <w:rPr>
          <w:szCs w:val="28"/>
        </w:rPr>
        <w:t>№</w:t>
      </w:r>
      <w:r w:rsidR="00515AE9">
        <w:rPr>
          <w:szCs w:val="28"/>
        </w:rPr>
        <w:t>040/ТВРЗ/2023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515AE9" w:rsidRPr="00D02C88">
        <w:rPr>
          <w:szCs w:val="28"/>
        </w:rPr>
        <w:t>№</w:t>
      </w:r>
      <w:r w:rsidR="00515AE9">
        <w:rPr>
          <w:szCs w:val="28"/>
        </w:rPr>
        <w:t>040/ТВРЗ/2023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6114D6">
        <w:rPr>
          <w:b w:val="0"/>
          <w:bCs w:val="0"/>
          <w:color w:val="000000" w:themeColor="text1"/>
          <w:sz w:val="28"/>
          <w:szCs w:val="28"/>
        </w:rPr>
        <w:t xml:space="preserve">12) </w:t>
      </w:r>
      <w:r w:rsidR="008B79A0" w:rsidRPr="006114D6">
        <w:rPr>
          <w:b w:val="0"/>
          <w:bCs w:val="0"/>
          <w:color w:val="000000" w:themeColor="text1"/>
          <w:sz w:val="28"/>
          <w:szCs w:val="28"/>
        </w:rPr>
        <w:t>Расчет по страховым взносам</w:t>
      </w:r>
      <w:r w:rsidR="00226169" w:rsidRPr="006114D6">
        <w:rPr>
          <w:b w:val="0"/>
          <w:bCs w:val="0"/>
          <w:color w:val="000000" w:themeColor="text1"/>
          <w:sz w:val="28"/>
          <w:szCs w:val="28"/>
        </w:rPr>
        <w:t>, за исключением персонализированных сведений</w:t>
      </w:r>
      <w:r w:rsidR="008B79A0" w:rsidRPr="006114D6">
        <w:rPr>
          <w:b w:val="0"/>
          <w:bCs w:val="0"/>
          <w:color w:val="000000" w:themeColor="text1"/>
          <w:sz w:val="28"/>
          <w:szCs w:val="28"/>
        </w:rPr>
        <w:t xml:space="preserve"> </w:t>
      </w:r>
      <w:r w:rsidR="008B79A0" w:rsidRPr="006114D6">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E632B2">
        <w:t xml:space="preserve">уквально, в случае расхождений </w:t>
      </w:r>
      <w:r w:rsidRPr="00D02C88">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657F1B">
        <w:rPr>
          <w:b/>
          <w:szCs w:val="28"/>
        </w:rPr>
        <w:t>02</w:t>
      </w:r>
      <w:r w:rsidRPr="00895BC3">
        <w:rPr>
          <w:b/>
          <w:szCs w:val="28"/>
        </w:rPr>
        <w:t>»</w:t>
      </w:r>
      <w:r w:rsidR="00457A13" w:rsidRPr="00895BC3">
        <w:rPr>
          <w:b/>
          <w:szCs w:val="28"/>
        </w:rPr>
        <w:t xml:space="preserve"> </w:t>
      </w:r>
      <w:r w:rsidR="00657F1B">
        <w:rPr>
          <w:b/>
          <w:szCs w:val="28"/>
        </w:rPr>
        <w:t>мая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657F1B">
        <w:rPr>
          <w:b/>
          <w:szCs w:val="28"/>
        </w:rPr>
        <w:t>03</w:t>
      </w:r>
      <w:r w:rsidR="000A32A5" w:rsidRPr="00895BC3">
        <w:rPr>
          <w:b/>
          <w:szCs w:val="28"/>
        </w:rPr>
        <w:t>»</w:t>
      </w:r>
      <w:r w:rsidR="008D4557" w:rsidRPr="00895BC3">
        <w:rPr>
          <w:b/>
          <w:szCs w:val="28"/>
        </w:rPr>
        <w:t xml:space="preserve"> </w:t>
      </w:r>
      <w:r w:rsidR="00657F1B">
        <w:rPr>
          <w:b/>
          <w:szCs w:val="28"/>
        </w:rPr>
        <w:t>мая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E243F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 поставки</w:t>
      </w:r>
      <w:r w:rsidR="00E632B2" w:rsidRPr="00E632B2">
        <w:rPr>
          <w:b/>
          <w:szCs w:val="28"/>
        </w:rPr>
        <w:t xml:space="preserve"> </w:t>
      </w:r>
      <w:r w:rsidR="00E632B2">
        <w:rPr>
          <w:b/>
          <w:szCs w:val="28"/>
        </w:rPr>
        <w:t>запасных частей для ремонта системы ограничения и контроля доступа на проходной завода</w:t>
      </w:r>
      <w:r w:rsidR="008B21A6">
        <w:rPr>
          <w:color w:val="000000" w:themeColor="text1"/>
          <w:szCs w:val="28"/>
        </w:rPr>
        <w:t xml:space="preserve"> </w:t>
      </w:r>
      <w:r w:rsidR="00E243FF" w:rsidRPr="00D02C88">
        <w:rPr>
          <w:szCs w:val="28"/>
        </w:rPr>
        <w:t>для нужд Тамбовского ВРЗ АО «ВРМ»</w:t>
      </w:r>
      <w:r w:rsidR="00E243FF">
        <w:rPr>
          <w:szCs w:val="28"/>
        </w:rPr>
        <w:t xml:space="preserve"> в 2023 год</w:t>
      </w:r>
      <w:r w:rsidR="00E632B2">
        <w:rPr>
          <w:szCs w:val="28"/>
        </w:rPr>
        <w:t>у</w:t>
      </w:r>
      <w:r w:rsidR="00E243FF" w:rsidRPr="00D02C88">
        <w:rPr>
          <w:szCs w:val="28"/>
        </w:rPr>
        <w:t xml:space="preserve">. </w:t>
      </w:r>
    </w:p>
    <w:p w:rsidR="000A32A5" w:rsidRPr="00D02C88" w:rsidRDefault="00D80377" w:rsidP="00E243FF">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E632B2" w:rsidRPr="008B21A6" w:rsidRDefault="00E632B2" w:rsidP="00E632B2">
      <w:pPr>
        <w:jc w:val="both"/>
        <w:rPr>
          <w:szCs w:val="28"/>
        </w:rPr>
      </w:pPr>
      <w:r w:rsidRPr="00F30AF7">
        <w:rPr>
          <w:b/>
          <w:szCs w:val="28"/>
        </w:rPr>
        <w:t>648</w:t>
      </w:r>
      <w:r>
        <w:rPr>
          <w:b/>
          <w:szCs w:val="28"/>
        </w:rPr>
        <w:t xml:space="preserve"> 042</w:t>
      </w:r>
      <w:r w:rsidRPr="00F30AF7">
        <w:rPr>
          <w:b/>
          <w:szCs w:val="28"/>
        </w:rPr>
        <w:t xml:space="preserve"> </w:t>
      </w:r>
      <w:r>
        <w:rPr>
          <w:szCs w:val="28"/>
        </w:rPr>
        <w:t xml:space="preserve">(Шестьсот сорок восемь тысяч сорок два) рубля </w:t>
      </w:r>
      <w:r w:rsidRPr="00E632B2">
        <w:rPr>
          <w:b/>
          <w:szCs w:val="28"/>
        </w:rPr>
        <w:t>50</w:t>
      </w:r>
      <w:r w:rsidRPr="008B21A6">
        <w:rPr>
          <w:szCs w:val="28"/>
        </w:rPr>
        <w:t xml:space="preserve"> коп, без учета НДС;</w:t>
      </w:r>
    </w:p>
    <w:p w:rsidR="00E632B2" w:rsidRPr="00D02C88" w:rsidRDefault="00E632B2" w:rsidP="00E632B2">
      <w:pPr>
        <w:jc w:val="both"/>
        <w:rPr>
          <w:szCs w:val="28"/>
        </w:rPr>
      </w:pPr>
      <w:r>
        <w:rPr>
          <w:b/>
          <w:szCs w:val="28"/>
        </w:rPr>
        <w:t xml:space="preserve">777 651 </w:t>
      </w:r>
      <w:r w:rsidRPr="008B21A6">
        <w:rPr>
          <w:szCs w:val="28"/>
        </w:rPr>
        <w:t>(</w:t>
      </w:r>
      <w:r>
        <w:rPr>
          <w:szCs w:val="28"/>
        </w:rPr>
        <w:t>Семьсот семьдесят семь тысяч шестьсот пятьдесят один</w:t>
      </w:r>
      <w:r w:rsidRPr="008B21A6">
        <w:rPr>
          <w:szCs w:val="28"/>
        </w:rPr>
        <w:t xml:space="preserve">) </w:t>
      </w:r>
      <w:r>
        <w:rPr>
          <w:szCs w:val="28"/>
        </w:rPr>
        <w:t>рубль</w:t>
      </w:r>
      <w:r w:rsidRPr="008B21A6">
        <w:rPr>
          <w:szCs w:val="28"/>
        </w:rPr>
        <w:t xml:space="preserve"> </w:t>
      </w:r>
      <w:r w:rsidRPr="00E632B2">
        <w:rPr>
          <w:b/>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 xml:space="preserve">стоимость услуг по доставке Товара до склада </w:t>
      </w:r>
      <w:r w:rsidR="00276948">
        <w:rPr>
          <w:bCs/>
          <w:color w:val="auto"/>
          <w:szCs w:val="28"/>
        </w:rPr>
        <w:t>Заказчика</w:t>
      </w:r>
      <w:r w:rsidRPr="0029100D">
        <w:rPr>
          <w:bCs/>
          <w:color w:val="auto"/>
          <w:szCs w:val="28"/>
        </w:rPr>
        <w:t>.</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4BEE" w:rsidRPr="00D02C88" w:rsidRDefault="0062356A" w:rsidP="00E14BEE">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182E54">
        <w:rPr>
          <w:szCs w:val="28"/>
        </w:rPr>
        <w:t xml:space="preserve">в </w:t>
      </w:r>
      <w:r w:rsidR="00E632B2">
        <w:rPr>
          <w:szCs w:val="28"/>
        </w:rPr>
        <w:t>течение 25 рабочих дней</w:t>
      </w:r>
      <w:r w:rsidR="00182E54">
        <w:rPr>
          <w:szCs w:val="28"/>
        </w:rPr>
        <w:t xml:space="preserve"> </w:t>
      </w:r>
      <w:r w:rsidR="00E632B2">
        <w:rPr>
          <w:szCs w:val="28"/>
        </w:rPr>
        <w:t>с даты оплаты авансового платежа</w:t>
      </w:r>
      <w:r w:rsidR="00E14BEE" w:rsidRPr="00D02C88">
        <w:rPr>
          <w:szCs w:val="28"/>
        </w:rPr>
        <w:t xml:space="preserve">. </w:t>
      </w:r>
      <w:r w:rsidR="00276948">
        <w:rPr>
          <w:szCs w:val="28"/>
        </w:rPr>
        <w:t xml:space="preserve">Датой оплаты </w:t>
      </w:r>
      <w:r w:rsidR="00276948" w:rsidRPr="00276948">
        <w:rPr>
          <w:szCs w:val="28"/>
        </w:rPr>
        <w:t>считается исполненным с даты списания денежных средств с расчетного счета Заказчика</w:t>
      </w:r>
      <w:r w:rsidR="00276948">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lastRenderedPageBreak/>
        <w:t>7.7.1</w:t>
      </w:r>
      <w:r w:rsidR="00854B0C" w:rsidRPr="00063312">
        <w:rPr>
          <w:bCs/>
          <w:szCs w:val="28"/>
        </w:rPr>
        <w:t xml:space="preserve"> </w:t>
      </w:r>
      <w:r w:rsidR="00182E54" w:rsidRPr="00BA0934">
        <w:rPr>
          <w:bCs/>
          <w:szCs w:val="28"/>
        </w:rPr>
        <w:t xml:space="preserve">Оплата Товара по настоящему Договору производится </w:t>
      </w:r>
      <w:r w:rsidR="00276948" w:rsidRPr="00BA0934">
        <w:rPr>
          <w:bCs/>
          <w:szCs w:val="28"/>
        </w:rPr>
        <w:t>Заказчиком</w:t>
      </w:r>
      <w:r w:rsidR="00182E54" w:rsidRPr="00BA0934">
        <w:rPr>
          <w:bCs/>
          <w:szCs w:val="28"/>
        </w:rPr>
        <w:t xml:space="preserve"> в </w:t>
      </w:r>
      <w:r w:rsidR="00BA0934" w:rsidRPr="00BA0934">
        <w:rPr>
          <w:bCs/>
          <w:szCs w:val="28"/>
        </w:rPr>
        <w:t xml:space="preserve">размере 100% в </w:t>
      </w:r>
      <w:r w:rsidR="00182E54" w:rsidRPr="00BA0934">
        <w:rPr>
          <w:bCs/>
          <w:szCs w:val="28"/>
        </w:rPr>
        <w:t xml:space="preserve">течение </w:t>
      </w:r>
      <w:r w:rsidR="00276948" w:rsidRPr="00BA0934">
        <w:rPr>
          <w:bCs/>
          <w:szCs w:val="28"/>
        </w:rPr>
        <w:t>10</w:t>
      </w:r>
      <w:r w:rsidR="00182E54" w:rsidRPr="00BA0934">
        <w:rPr>
          <w:bCs/>
          <w:szCs w:val="28"/>
        </w:rPr>
        <w:t xml:space="preserve"> (</w:t>
      </w:r>
      <w:r w:rsidR="00276948" w:rsidRPr="00BA0934">
        <w:rPr>
          <w:bCs/>
          <w:szCs w:val="28"/>
        </w:rPr>
        <w:t>Десяти</w:t>
      </w:r>
      <w:r w:rsidR="00182E54" w:rsidRPr="00BA0934">
        <w:rPr>
          <w:bCs/>
          <w:szCs w:val="28"/>
        </w:rPr>
        <w:t xml:space="preserve">) календарных дней с даты </w:t>
      </w:r>
      <w:r w:rsidR="00276948" w:rsidRPr="00BA0934">
        <w:rPr>
          <w:bCs/>
          <w:szCs w:val="28"/>
        </w:rPr>
        <w:t>заключения Дог</w:t>
      </w:r>
      <w:r w:rsidR="00515AE9" w:rsidRPr="00BA0934">
        <w:rPr>
          <w:bCs/>
          <w:szCs w:val="28"/>
        </w:rPr>
        <w:t>о</w:t>
      </w:r>
      <w:r w:rsidR="00276948" w:rsidRPr="00BA0934">
        <w:rPr>
          <w:bCs/>
          <w:szCs w:val="28"/>
        </w:rPr>
        <w:t>вора</w:t>
      </w:r>
      <w:r w:rsidR="00182E54" w:rsidRPr="00BA0934">
        <w:rPr>
          <w:bCs/>
          <w:szCs w:val="28"/>
        </w:rPr>
        <w:t>.</w:t>
      </w:r>
      <w:r w:rsidR="00C83200">
        <w:rPr>
          <w:bCs/>
          <w:szCs w:val="28"/>
        </w:rPr>
        <w:t xml:space="preserve"> </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515AE9" w:rsidRDefault="000A32A5" w:rsidP="00BF3384">
      <w:pPr>
        <w:pStyle w:val="a7"/>
        <w:spacing w:after="100" w:afterAutospacing="1"/>
        <w:ind w:left="0"/>
        <w:jc w:val="both"/>
        <w:rPr>
          <w:szCs w:val="28"/>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 xml:space="preserve">указаны в </w:t>
      </w:r>
      <w:r w:rsidR="00515AE9">
        <w:rPr>
          <w:color w:val="auto"/>
          <w:szCs w:val="28"/>
        </w:rPr>
        <w:t>таблице</w:t>
      </w:r>
      <w:r w:rsidR="00C04498" w:rsidRPr="00D02C88">
        <w:rPr>
          <w:color w:val="auto"/>
          <w:szCs w:val="28"/>
        </w:rPr>
        <w:t xml:space="preserve"> №</w:t>
      </w:r>
      <w:r w:rsidR="00515AE9">
        <w:rPr>
          <w:color w:val="auto"/>
          <w:szCs w:val="28"/>
        </w:rPr>
        <w:t>1</w:t>
      </w:r>
      <w:r w:rsidR="00C04498" w:rsidRPr="00D02C88">
        <w:rPr>
          <w:color w:val="auto"/>
          <w:szCs w:val="28"/>
        </w:rPr>
        <w:t xml:space="preserve"> настоящего запроса котировок цен.</w:t>
      </w:r>
      <w:r w:rsidR="00417B0C" w:rsidRPr="00D02C88">
        <w:rPr>
          <w:szCs w:val="28"/>
        </w:rPr>
        <w:t xml:space="preserve">     </w:t>
      </w:r>
    </w:p>
    <w:p w:rsidR="00BB4E2A" w:rsidRPr="00D02C88" w:rsidRDefault="00562F30" w:rsidP="00BF3384">
      <w:pPr>
        <w:pStyle w:val="a7"/>
        <w:spacing w:after="100" w:afterAutospacing="1"/>
        <w:ind w:left="0"/>
        <w:jc w:val="both"/>
        <w:rPr>
          <w:b/>
          <w:i/>
          <w:sz w:val="22"/>
          <w:szCs w:val="22"/>
        </w:rPr>
      </w:pPr>
      <w:r w:rsidRPr="00D02C88">
        <w:rPr>
          <w:szCs w:val="28"/>
        </w:rPr>
        <w:t xml:space="preserve">         </w:t>
      </w:r>
      <w:r w:rsidR="0040015D" w:rsidRPr="00D02C88">
        <w:rPr>
          <w:b/>
          <w:i/>
          <w:sz w:val="22"/>
          <w:szCs w:val="22"/>
        </w:rPr>
        <w:t xml:space="preserve">      </w:t>
      </w:r>
    </w:p>
    <w:p w:rsidR="00517AEE" w:rsidRPr="00515AE9" w:rsidRDefault="00B641A7" w:rsidP="00515AE9">
      <w:pPr>
        <w:pStyle w:val="a7"/>
        <w:ind w:left="0"/>
        <w:jc w:val="right"/>
        <w:rPr>
          <w:b/>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r w:rsidR="00515AE9">
        <w:rPr>
          <w:b/>
          <w:i/>
          <w:sz w:val="22"/>
          <w:szCs w:val="22"/>
        </w:rPr>
        <w:t>Таблица №1</w:t>
      </w:r>
    </w:p>
    <w:tbl>
      <w:tblPr>
        <w:tblStyle w:val="a9"/>
        <w:tblW w:w="10031" w:type="dxa"/>
        <w:tblLayout w:type="fixed"/>
        <w:tblLook w:val="04A0" w:firstRow="1" w:lastRow="0" w:firstColumn="1" w:lastColumn="0" w:noHBand="0" w:noVBand="1"/>
      </w:tblPr>
      <w:tblGrid>
        <w:gridCol w:w="567"/>
        <w:gridCol w:w="2723"/>
        <w:gridCol w:w="1213"/>
        <w:gridCol w:w="850"/>
        <w:gridCol w:w="1701"/>
        <w:gridCol w:w="1418"/>
        <w:gridCol w:w="1559"/>
      </w:tblGrid>
      <w:tr w:rsidR="00515AE9" w:rsidRPr="00055700" w:rsidTr="00515AE9">
        <w:tc>
          <w:tcPr>
            <w:tcW w:w="567" w:type="dxa"/>
          </w:tcPr>
          <w:p w:rsidR="00515AE9" w:rsidRPr="00055700" w:rsidRDefault="00515AE9" w:rsidP="00515AE9">
            <w:pPr>
              <w:widowControl w:val="0"/>
              <w:autoSpaceDE w:val="0"/>
              <w:autoSpaceDN w:val="0"/>
              <w:adjustRightInd w:val="0"/>
              <w:jc w:val="center"/>
              <w:rPr>
                <w:bCs/>
                <w:iCs/>
                <w:sz w:val="20"/>
                <w:szCs w:val="20"/>
              </w:rPr>
            </w:pPr>
            <w:r w:rsidRPr="00055700">
              <w:rPr>
                <w:bCs/>
                <w:iCs/>
                <w:sz w:val="20"/>
                <w:szCs w:val="20"/>
              </w:rPr>
              <w:t>№</w:t>
            </w:r>
          </w:p>
          <w:p w:rsidR="00515AE9" w:rsidRPr="00055700" w:rsidRDefault="00515AE9" w:rsidP="00515AE9">
            <w:pPr>
              <w:widowControl w:val="0"/>
              <w:autoSpaceDE w:val="0"/>
              <w:autoSpaceDN w:val="0"/>
              <w:adjustRightInd w:val="0"/>
              <w:jc w:val="center"/>
              <w:rPr>
                <w:bCs/>
                <w:iCs/>
                <w:sz w:val="20"/>
                <w:szCs w:val="20"/>
              </w:rPr>
            </w:pPr>
            <w:r w:rsidRPr="00055700">
              <w:rPr>
                <w:bCs/>
                <w:iCs/>
                <w:sz w:val="20"/>
                <w:szCs w:val="20"/>
              </w:rPr>
              <w:t>п/п</w:t>
            </w:r>
          </w:p>
        </w:tc>
        <w:tc>
          <w:tcPr>
            <w:tcW w:w="2723" w:type="dxa"/>
          </w:tcPr>
          <w:p w:rsidR="00515AE9" w:rsidRPr="00055700" w:rsidRDefault="00515AE9" w:rsidP="00515AE9">
            <w:pPr>
              <w:widowControl w:val="0"/>
              <w:autoSpaceDE w:val="0"/>
              <w:autoSpaceDN w:val="0"/>
              <w:adjustRightInd w:val="0"/>
              <w:jc w:val="center"/>
              <w:rPr>
                <w:bCs/>
                <w:iCs/>
                <w:sz w:val="20"/>
                <w:szCs w:val="20"/>
              </w:rPr>
            </w:pPr>
            <w:r w:rsidRPr="00055700">
              <w:rPr>
                <w:bCs/>
                <w:iCs/>
                <w:sz w:val="20"/>
                <w:szCs w:val="20"/>
              </w:rPr>
              <w:t>Наименование</w:t>
            </w:r>
          </w:p>
          <w:p w:rsidR="00515AE9" w:rsidRPr="00055700" w:rsidRDefault="00515AE9" w:rsidP="00515AE9">
            <w:pPr>
              <w:widowControl w:val="0"/>
              <w:autoSpaceDE w:val="0"/>
              <w:autoSpaceDN w:val="0"/>
              <w:adjustRightInd w:val="0"/>
              <w:jc w:val="center"/>
              <w:rPr>
                <w:bCs/>
                <w:iCs/>
                <w:sz w:val="20"/>
                <w:szCs w:val="20"/>
              </w:rPr>
            </w:pPr>
            <w:r w:rsidRPr="00055700">
              <w:rPr>
                <w:bCs/>
                <w:iCs/>
                <w:sz w:val="20"/>
                <w:szCs w:val="20"/>
              </w:rPr>
              <w:t>Товаров</w:t>
            </w:r>
          </w:p>
        </w:tc>
        <w:tc>
          <w:tcPr>
            <w:tcW w:w="1213" w:type="dxa"/>
          </w:tcPr>
          <w:p w:rsidR="00515AE9" w:rsidRPr="00055700" w:rsidRDefault="00515AE9" w:rsidP="00515AE9">
            <w:pPr>
              <w:widowControl w:val="0"/>
              <w:autoSpaceDE w:val="0"/>
              <w:autoSpaceDN w:val="0"/>
              <w:adjustRightInd w:val="0"/>
              <w:jc w:val="center"/>
              <w:rPr>
                <w:bCs/>
                <w:iCs/>
                <w:sz w:val="20"/>
                <w:szCs w:val="20"/>
              </w:rPr>
            </w:pPr>
            <w:r w:rsidRPr="00055700">
              <w:rPr>
                <w:bCs/>
                <w:iCs/>
                <w:sz w:val="20"/>
                <w:szCs w:val="20"/>
              </w:rPr>
              <w:t>Ед. измерения</w:t>
            </w:r>
          </w:p>
        </w:tc>
        <w:tc>
          <w:tcPr>
            <w:tcW w:w="850" w:type="dxa"/>
          </w:tcPr>
          <w:p w:rsidR="00515AE9" w:rsidRPr="00055700" w:rsidRDefault="00515AE9" w:rsidP="00515AE9">
            <w:pPr>
              <w:widowControl w:val="0"/>
              <w:autoSpaceDE w:val="0"/>
              <w:autoSpaceDN w:val="0"/>
              <w:adjustRightInd w:val="0"/>
              <w:jc w:val="center"/>
              <w:rPr>
                <w:bCs/>
                <w:iCs/>
                <w:sz w:val="20"/>
                <w:szCs w:val="20"/>
              </w:rPr>
            </w:pPr>
            <w:r w:rsidRPr="00055700">
              <w:rPr>
                <w:bCs/>
                <w:iCs/>
                <w:sz w:val="20"/>
                <w:szCs w:val="20"/>
              </w:rPr>
              <w:t>Кол-во</w:t>
            </w:r>
          </w:p>
        </w:tc>
        <w:tc>
          <w:tcPr>
            <w:tcW w:w="1701" w:type="dxa"/>
          </w:tcPr>
          <w:p w:rsidR="00515AE9" w:rsidRPr="00055700" w:rsidRDefault="00515AE9" w:rsidP="00515AE9">
            <w:pPr>
              <w:widowControl w:val="0"/>
              <w:autoSpaceDE w:val="0"/>
              <w:autoSpaceDN w:val="0"/>
              <w:adjustRightInd w:val="0"/>
              <w:jc w:val="center"/>
              <w:rPr>
                <w:bCs/>
                <w:iCs/>
                <w:sz w:val="20"/>
                <w:szCs w:val="20"/>
              </w:rPr>
            </w:pPr>
            <w:r w:rsidRPr="00055700">
              <w:rPr>
                <w:bCs/>
                <w:iCs/>
                <w:sz w:val="20"/>
                <w:szCs w:val="20"/>
              </w:rPr>
              <w:t>Цена за единицу, руб. без НДС</w:t>
            </w:r>
          </w:p>
        </w:tc>
        <w:tc>
          <w:tcPr>
            <w:tcW w:w="1418" w:type="dxa"/>
          </w:tcPr>
          <w:p w:rsidR="00515AE9" w:rsidRPr="00055700" w:rsidRDefault="00515AE9" w:rsidP="00515AE9">
            <w:pPr>
              <w:widowControl w:val="0"/>
              <w:autoSpaceDE w:val="0"/>
              <w:autoSpaceDN w:val="0"/>
              <w:adjustRightInd w:val="0"/>
              <w:jc w:val="center"/>
              <w:rPr>
                <w:bCs/>
                <w:iCs/>
                <w:sz w:val="20"/>
                <w:szCs w:val="20"/>
              </w:rPr>
            </w:pPr>
            <w:r w:rsidRPr="00055700">
              <w:rPr>
                <w:bCs/>
                <w:iCs/>
                <w:sz w:val="20"/>
                <w:szCs w:val="20"/>
              </w:rPr>
              <w:t>Стоимость, руб. без НДС</w:t>
            </w:r>
          </w:p>
        </w:tc>
        <w:tc>
          <w:tcPr>
            <w:tcW w:w="1559" w:type="dxa"/>
          </w:tcPr>
          <w:p w:rsidR="00515AE9" w:rsidRPr="00055700" w:rsidRDefault="00515AE9" w:rsidP="00515AE9">
            <w:pPr>
              <w:widowControl w:val="0"/>
              <w:autoSpaceDE w:val="0"/>
              <w:autoSpaceDN w:val="0"/>
              <w:adjustRightInd w:val="0"/>
              <w:jc w:val="center"/>
              <w:rPr>
                <w:bCs/>
                <w:iCs/>
                <w:sz w:val="20"/>
                <w:szCs w:val="20"/>
              </w:rPr>
            </w:pPr>
            <w:r w:rsidRPr="00055700">
              <w:rPr>
                <w:bCs/>
                <w:iCs/>
                <w:sz w:val="20"/>
                <w:szCs w:val="20"/>
              </w:rPr>
              <w:t>Примечание</w:t>
            </w: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sidRPr="00055700">
              <w:rPr>
                <w:bCs/>
                <w:iCs/>
                <w:sz w:val="20"/>
                <w:szCs w:val="20"/>
              </w:rPr>
              <w:t>1</w:t>
            </w:r>
          </w:p>
        </w:tc>
        <w:tc>
          <w:tcPr>
            <w:tcW w:w="2723" w:type="dxa"/>
            <w:vAlign w:val="center"/>
          </w:tcPr>
          <w:p w:rsidR="00515AE9" w:rsidRPr="00114D87" w:rsidRDefault="00515AE9" w:rsidP="00114D87">
            <w:pPr>
              <w:jc w:val="center"/>
              <w:outlineLvl w:val="0"/>
              <w:rPr>
                <w:sz w:val="24"/>
              </w:rPr>
            </w:pPr>
            <w:r w:rsidRPr="00FA2D7C">
              <w:rPr>
                <w:spacing w:val="-4"/>
                <w:sz w:val="24"/>
              </w:rPr>
              <w:t>Каркас-основание</w:t>
            </w:r>
            <w:r w:rsidR="00114D87">
              <w:rPr>
                <w:spacing w:val="-4"/>
                <w:sz w:val="24"/>
              </w:rPr>
              <w:t xml:space="preserve"> </w:t>
            </w:r>
            <w:r w:rsidR="00114D87">
              <w:rPr>
                <w:spacing w:val="-4"/>
                <w:sz w:val="24"/>
                <w:lang w:val="en-US"/>
              </w:rPr>
              <w:t>Perco</w:t>
            </w:r>
            <w:r w:rsidR="00114D87" w:rsidRPr="00114D87">
              <w:rPr>
                <w:spacing w:val="-4"/>
                <w:sz w:val="24"/>
              </w:rPr>
              <w:t>-</w:t>
            </w:r>
            <w:r w:rsidR="00114D87">
              <w:rPr>
                <w:spacing w:val="-4"/>
                <w:sz w:val="24"/>
                <w:lang w:val="en-US"/>
              </w:rPr>
              <w:t>KT</w:t>
            </w:r>
            <w:r w:rsidR="00114D87" w:rsidRPr="00114D87">
              <w:rPr>
                <w:spacing w:val="-4"/>
                <w:sz w:val="24"/>
              </w:rPr>
              <w:t>05.9</w:t>
            </w:r>
            <w:r w:rsidR="00114D87">
              <w:rPr>
                <w:spacing w:val="-4"/>
                <w:sz w:val="24"/>
                <w:lang w:val="en-US"/>
              </w:rPr>
              <w:t>A</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42455,83</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127367,50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sidRPr="00055700">
              <w:rPr>
                <w:bCs/>
                <w:iCs/>
                <w:sz w:val="20"/>
                <w:szCs w:val="20"/>
              </w:rPr>
              <w:t>2</w:t>
            </w:r>
          </w:p>
        </w:tc>
        <w:tc>
          <w:tcPr>
            <w:tcW w:w="2723" w:type="dxa"/>
            <w:vAlign w:val="center"/>
          </w:tcPr>
          <w:p w:rsidR="00515AE9" w:rsidRPr="00FA2D7C" w:rsidRDefault="00515AE9" w:rsidP="00657F1B">
            <w:pPr>
              <w:jc w:val="center"/>
              <w:outlineLvl w:val="0"/>
              <w:rPr>
                <w:sz w:val="24"/>
              </w:rPr>
            </w:pPr>
            <w:r w:rsidRPr="00FA2D7C">
              <w:rPr>
                <w:spacing w:val="-4"/>
                <w:sz w:val="24"/>
              </w:rPr>
              <w:t>Крышка ТВ-01А.020.00-01 нерж (сварка) – верхняя крышка</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8506,67</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25520,00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sidRPr="00055700">
              <w:rPr>
                <w:bCs/>
                <w:iCs/>
                <w:sz w:val="20"/>
                <w:szCs w:val="20"/>
              </w:rPr>
              <w:t>3</w:t>
            </w:r>
          </w:p>
        </w:tc>
        <w:tc>
          <w:tcPr>
            <w:tcW w:w="2723" w:type="dxa"/>
            <w:vAlign w:val="center"/>
          </w:tcPr>
          <w:p w:rsidR="00515AE9" w:rsidRPr="00FA2D7C" w:rsidRDefault="00515AE9" w:rsidP="00657F1B">
            <w:pPr>
              <w:jc w:val="center"/>
              <w:outlineLvl w:val="0"/>
              <w:rPr>
                <w:sz w:val="24"/>
              </w:rPr>
            </w:pPr>
            <w:r w:rsidRPr="00FA2D7C">
              <w:rPr>
                <w:sz w:val="24"/>
              </w:rPr>
              <w:t>Крышка КТС01.9А.150.01 – крышка боковая</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6</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1601,67</w:t>
            </w:r>
          </w:p>
        </w:tc>
        <w:tc>
          <w:tcPr>
            <w:tcW w:w="1418" w:type="dxa"/>
            <w:vAlign w:val="bottom"/>
          </w:tcPr>
          <w:p w:rsidR="00515AE9" w:rsidRPr="000726B0" w:rsidRDefault="00515AE9" w:rsidP="00657F1B">
            <w:pPr>
              <w:widowControl w:val="0"/>
              <w:autoSpaceDE w:val="0"/>
              <w:autoSpaceDN w:val="0"/>
              <w:adjustRightInd w:val="0"/>
              <w:jc w:val="center"/>
              <w:rPr>
                <w:sz w:val="24"/>
              </w:rPr>
            </w:pPr>
            <w:r w:rsidRPr="000726B0">
              <w:rPr>
                <w:sz w:val="24"/>
              </w:rPr>
              <w:t>9610,00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4</w:t>
            </w:r>
          </w:p>
        </w:tc>
        <w:tc>
          <w:tcPr>
            <w:tcW w:w="2723" w:type="dxa"/>
            <w:vAlign w:val="center"/>
          </w:tcPr>
          <w:p w:rsidR="00515AE9" w:rsidRPr="00FA2D7C" w:rsidRDefault="00515AE9" w:rsidP="00657F1B">
            <w:pPr>
              <w:jc w:val="center"/>
              <w:outlineLvl w:val="0"/>
              <w:rPr>
                <w:sz w:val="24"/>
              </w:rPr>
            </w:pPr>
            <w:r w:rsidRPr="00FA2D7C">
              <w:rPr>
                <w:sz w:val="24"/>
              </w:rPr>
              <w:t>Маховик в сборе ТВ-01А.050.00-02 нерж.</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35114,17</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105342,50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5</w:t>
            </w:r>
          </w:p>
        </w:tc>
        <w:tc>
          <w:tcPr>
            <w:tcW w:w="2723" w:type="dxa"/>
            <w:vAlign w:val="center"/>
          </w:tcPr>
          <w:p w:rsidR="00515AE9" w:rsidRPr="00FA2D7C" w:rsidRDefault="00515AE9" w:rsidP="00657F1B">
            <w:pPr>
              <w:jc w:val="center"/>
              <w:outlineLvl w:val="0"/>
              <w:rPr>
                <w:sz w:val="24"/>
              </w:rPr>
            </w:pPr>
            <w:r w:rsidRPr="00FA2D7C">
              <w:rPr>
                <w:sz w:val="24"/>
              </w:rPr>
              <w:t>Узел вращения ТВ-01А.030.00</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51055,83</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153167,50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rPr>
          <w:trHeight w:val="311"/>
        </w:trPr>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6</w:t>
            </w:r>
          </w:p>
        </w:tc>
        <w:tc>
          <w:tcPr>
            <w:tcW w:w="2723" w:type="dxa"/>
            <w:vAlign w:val="center"/>
          </w:tcPr>
          <w:p w:rsidR="00515AE9" w:rsidRPr="00FA2D7C" w:rsidRDefault="00515AE9" w:rsidP="00657F1B">
            <w:pPr>
              <w:jc w:val="center"/>
              <w:outlineLvl w:val="0"/>
              <w:rPr>
                <w:sz w:val="24"/>
              </w:rPr>
            </w:pPr>
            <w:r w:rsidRPr="00FA2D7C">
              <w:rPr>
                <w:sz w:val="24"/>
              </w:rPr>
              <w:t>Плата СТ</w:t>
            </w:r>
            <w:r w:rsidRPr="00FA2D7C">
              <w:rPr>
                <w:sz w:val="24"/>
                <w:lang w:val="en-US"/>
              </w:rPr>
              <w:t>/04.2.700.00</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16285,83</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48857,50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7</w:t>
            </w:r>
          </w:p>
        </w:tc>
        <w:tc>
          <w:tcPr>
            <w:tcW w:w="2723" w:type="dxa"/>
            <w:vAlign w:val="center"/>
          </w:tcPr>
          <w:p w:rsidR="00515AE9" w:rsidRPr="00FA2D7C" w:rsidRDefault="00515AE9" w:rsidP="00657F1B">
            <w:pPr>
              <w:jc w:val="center"/>
              <w:outlineLvl w:val="0"/>
              <w:rPr>
                <w:sz w:val="24"/>
              </w:rPr>
            </w:pPr>
            <w:r w:rsidRPr="00FA2D7C">
              <w:rPr>
                <w:sz w:val="24"/>
              </w:rPr>
              <w:t>Плата СТ</w:t>
            </w:r>
            <w:r w:rsidRPr="00FA2D7C">
              <w:rPr>
                <w:sz w:val="24"/>
                <w:lang w:val="en-US"/>
              </w:rPr>
              <w:t>/04.2.700.00</w:t>
            </w:r>
            <w:r w:rsidRPr="00FA2D7C">
              <w:rPr>
                <w:sz w:val="24"/>
              </w:rPr>
              <w:t>-01</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10247,5</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30742,50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8</w:t>
            </w:r>
          </w:p>
        </w:tc>
        <w:tc>
          <w:tcPr>
            <w:tcW w:w="2723" w:type="dxa"/>
            <w:vAlign w:val="center"/>
          </w:tcPr>
          <w:p w:rsidR="00515AE9" w:rsidRPr="00FA2D7C" w:rsidRDefault="00515AE9" w:rsidP="00657F1B">
            <w:pPr>
              <w:jc w:val="center"/>
              <w:outlineLvl w:val="0"/>
              <w:rPr>
                <w:sz w:val="24"/>
              </w:rPr>
            </w:pPr>
            <w:r w:rsidRPr="00FA2D7C">
              <w:rPr>
                <w:sz w:val="24"/>
              </w:rPr>
              <w:t>Плата РВ.100.00</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7193,33</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21580,00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9</w:t>
            </w:r>
          </w:p>
        </w:tc>
        <w:tc>
          <w:tcPr>
            <w:tcW w:w="2723" w:type="dxa"/>
            <w:vAlign w:val="center"/>
          </w:tcPr>
          <w:p w:rsidR="00515AE9" w:rsidRPr="00FA2D7C" w:rsidRDefault="00515AE9" w:rsidP="00657F1B">
            <w:pPr>
              <w:jc w:val="center"/>
              <w:outlineLvl w:val="0"/>
              <w:rPr>
                <w:sz w:val="24"/>
              </w:rPr>
            </w:pPr>
            <w:r w:rsidRPr="00FA2D7C">
              <w:rPr>
                <w:sz w:val="24"/>
              </w:rPr>
              <w:t>Плата КТ02.9В.700.00 с антенами и кабелем для КТ05.9А</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6</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13874,17</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83245,00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10</w:t>
            </w:r>
          </w:p>
        </w:tc>
        <w:tc>
          <w:tcPr>
            <w:tcW w:w="2723" w:type="dxa"/>
            <w:vAlign w:val="center"/>
          </w:tcPr>
          <w:p w:rsidR="00515AE9" w:rsidRPr="00FA2D7C" w:rsidRDefault="00515AE9" w:rsidP="00657F1B">
            <w:pPr>
              <w:jc w:val="center"/>
              <w:outlineLvl w:val="0"/>
              <w:rPr>
                <w:sz w:val="24"/>
              </w:rPr>
            </w:pPr>
            <w:r w:rsidRPr="00FA2D7C">
              <w:rPr>
                <w:sz w:val="24"/>
              </w:rPr>
              <w:t>Пульт управления Н-6/4</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4745,00</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14235,00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11</w:t>
            </w:r>
          </w:p>
        </w:tc>
        <w:tc>
          <w:tcPr>
            <w:tcW w:w="2723" w:type="dxa"/>
            <w:vAlign w:val="center"/>
          </w:tcPr>
          <w:p w:rsidR="00515AE9" w:rsidRPr="00FA2D7C" w:rsidRDefault="00515AE9" w:rsidP="00657F1B">
            <w:pPr>
              <w:jc w:val="center"/>
              <w:outlineLvl w:val="0"/>
              <w:rPr>
                <w:sz w:val="24"/>
              </w:rPr>
            </w:pPr>
            <w:r w:rsidRPr="00FA2D7C">
              <w:rPr>
                <w:sz w:val="24"/>
              </w:rPr>
              <w:t>Замок мебельный 505 (С505-16)</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541,67</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1625,00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12</w:t>
            </w:r>
          </w:p>
        </w:tc>
        <w:tc>
          <w:tcPr>
            <w:tcW w:w="2723" w:type="dxa"/>
            <w:vAlign w:val="center"/>
          </w:tcPr>
          <w:p w:rsidR="00515AE9" w:rsidRPr="00FA2D7C" w:rsidRDefault="00515AE9" w:rsidP="00657F1B">
            <w:pPr>
              <w:jc w:val="center"/>
              <w:outlineLvl w:val="0"/>
              <w:rPr>
                <w:sz w:val="24"/>
              </w:rPr>
            </w:pPr>
            <w:r w:rsidRPr="00FA2D7C">
              <w:rPr>
                <w:sz w:val="24"/>
              </w:rPr>
              <w:t xml:space="preserve">Блок бесперебойного питания в корпусе под АКБ 17Ач. </w:t>
            </w:r>
            <w:r w:rsidRPr="00FA2D7C">
              <w:rPr>
                <w:sz w:val="24"/>
                <w:lang w:val="en-US"/>
              </w:rPr>
              <w:t>U</w:t>
            </w:r>
            <w:r w:rsidRPr="00FA2D7C">
              <w:rPr>
                <w:sz w:val="24"/>
              </w:rPr>
              <w:t>вых.13.3В,10А</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5416,67</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16250,00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567" w:type="dxa"/>
            <w:vAlign w:val="center"/>
          </w:tcPr>
          <w:p w:rsidR="00515AE9" w:rsidRPr="00055700" w:rsidRDefault="00515AE9" w:rsidP="00657F1B">
            <w:pPr>
              <w:widowControl w:val="0"/>
              <w:autoSpaceDE w:val="0"/>
              <w:autoSpaceDN w:val="0"/>
              <w:adjustRightInd w:val="0"/>
              <w:jc w:val="center"/>
              <w:rPr>
                <w:bCs/>
                <w:iCs/>
                <w:sz w:val="20"/>
                <w:szCs w:val="20"/>
              </w:rPr>
            </w:pPr>
            <w:r>
              <w:rPr>
                <w:bCs/>
                <w:iCs/>
                <w:sz w:val="20"/>
                <w:szCs w:val="20"/>
              </w:rPr>
              <w:t>13</w:t>
            </w:r>
          </w:p>
        </w:tc>
        <w:tc>
          <w:tcPr>
            <w:tcW w:w="2723" w:type="dxa"/>
            <w:vAlign w:val="center"/>
          </w:tcPr>
          <w:p w:rsidR="00515AE9" w:rsidRPr="00FA2D7C" w:rsidRDefault="00515AE9" w:rsidP="00657F1B">
            <w:pPr>
              <w:jc w:val="center"/>
              <w:outlineLvl w:val="0"/>
              <w:rPr>
                <w:sz w:val="24"/>
              </w:rPr>
            </w:pPr>
            <w:r w:rsidRPr="00FA2D7C">
              <w:rPr>
                <w:sz w:val="24"/>
              </w:rPr>
              <w:t>Аккумулятор 12</w:t>
            </w:r>
            <w:r w:rsidRPr="00FA2D7C">
              <w:rPr>
                <w:sz w:val="24"/>
                <w:lang w:val="en-US"/>
              </w:rPr>
              <w:t>V</w:t>
            </w:r>
            <w:r w:rsidRPr="00FA2D7C">
              <w:rPr>
                <w:sz w:val="24"/>
              </w:rPr>
              <w:t>, 17А/ч</w:t>
            </w:r>
          </w:p>
        </w:tc>
        <w:tc>
          <w:tcPr>
            <w:tcW w:w="1213" w:type="dxa"/>
            <w:vAlign w:val="center"/>
          </w:tcPr>
          <w:p w:rsidR="00515AE9" w:rsidRPr="00055700" w:rsidRDefault="00515AE9" w:rsidP="00657F1B">
            <w:pPr>
              <w:jc w:val="center"/>
              <w:outlineLvl w:val="0"/>
              <w:rPr>
                <w:sz w:val="20"/>
                <w:szCs w:val="20"/>
              </w:rPr>
            </w:pPr>
            <w:r>
              <w:rPr>
                <w:sz w:val="20"/>
                <w:szCs w:val="20"/>
              </w:rPr>
              <w:t>шт.</w:t>
            </w:r>
          </w:p>
        </w:tc>
        <w:tc>
          <w:tcPr>
            <w:tcW w:w="850" w:type="dxa"/>
            <w:vAlign w:val="center"/>
          </w:tcPr>
          <w:p w:rsidR="00515AE9" w:rsidRPr="00055700" w:rsidRDefault="00515AE9" w:rsidP="00657F1B">
            <w:pPr>
              <w:jc w:val="center"/>
              <w:outlineLvl w:val="0"/>
              <w:rPr>
                <w:sz w:val="20"/>
                <w:szCs w:val="20"/>
              </w:rPr>
            </w:pPr>
            <w:r>
              <w:rPr>
                <w:sz w:val="20"/>
                <w:szCs w:val="20"/>
              </w:rPr>
              <w:t>3</w:t>
            </w:r>
          </w:p>
        </w:tc>
        <w:tc>
          <w:tcPr>
            <w:tcW w:w="1701" w:type="dxa"/>
            <w:vAlign w:val="center"/>
          </w:tcPr>
          <w:p w:rsidR="00515AE9" w:rsidRPr="00FA2D7C" w:rsidRDefault="00515AE9" w:rsidP="00657F1B">
            <w:pPr>
              <w:widowControl w:val="0"/>
              <w:autoSpaceDE w:val="0"/>
              <w:autoSpaceDN w:val="0"/>
              <w:adjustRightInd w:val="0"/>
              <w:jc w:val="center"/>
              <w:rPr>
                <w:bCs/>
                <w:iCs/>
                <w:sz w:val="24"/>
              </w:rPr>
            </w:pPr>
            <w:r w:rsidRPr="00FA2D7C">
              <w:rPr>
                <w:sz w:val="24"/>
              </w:rPr>
              <w:t>3500</w:t>
            </w:r>
          </w:p>
        </w:tc>
        <w:tc>
          <w:tcPr>
            <w:tcW w:w="1418" w:type="dxa"/>
            <w:vAlign w:val="center"/>
          </w:tcPr>
          <w:p w:rsidR="00515AE9" w:rsidRPr="000726B0" w:rsidRDefault="00515AE9" w:rsidP="00657F1B">
            <w:pPr>
              <w:widowControl w:val="0"/>
              <w:autoSpaceDE w:val="0"/>
              <w:autoSpaceDN w:val="0"/>
              <w:adjustRightInd w:val="0"/>
              <w:jc w:val="center"/>
              <w:rPr>
                <w:sz w:val="24"/>
              </w:rPr>
            </w:pPr>
            <w:r w:rsidRPr="000726B0">
              <w:rPr>
                <w:sz w:val="24"/>
              </w:rPr>
              <w:t>10500,00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r w:rsidR="00515AE9" w:rsidRPr="00055700" w:rsidTr="00515AE9">
        <w:tc>
          <w:tcPr>
            <w:tcW w:w="7054" w:type="dxa"/>
            <w:gridSpan w:val="5"/>
            <w:vAlign w:val="center"/>
          </w:tcPr>
          <w:p w:rsidR="00515AE9" w:rsidRPr="00055700" w:rsidRDefault="00515AE9" w:rsidP="00657F1B">
            <w:pPr>
              <w:widowControl w:val="0"/>
              <w:autoSpaceDE w:val="0"/>
              <w:autoSpaceDN w:val="0"/>
              <w:adjustRightInd w:val="0"/>
              <w:jc w:val="right"/>
              <w:rPr>
                <w:bCs/>
                <w:iCs/>
                <w:sz w:val="20"/>
                <w:szCs w:val="20"/>
              </w:rPr>
            </w:pPr>
            <w:r w:rsidRPr="00F266B9">
              <w:rPr>
                <w:sz w:val="24"/>
              </w:rPr>
              <w:t>ИТОГО</w:t>
            </w:r>
            <w:r>
              <w:rPr>
                <w:sz w:val="24"/>
              </w:rPr>
              <w:t>:</w:t>
            </w:r>
          </w:p>
        </w:tc>
        <w:tc>
          <w:tcPr>
            <w:tcW w:w="1418" w:type="dxa"/>
            <w:vAlign w:val="center"/>
          </w:tcPr>
          <w:p w:rsidR="00515AE9" w:rsidRPr="00055700" w:rsidRDefault="00515AE9" w:rsidP="00657F1B">
            <w:pPr>
              <w:widowControl w:val="0"/>
              <w:autoSpaceDE w:val="0"/>
              <w:autoSpaceDN w:val="0"/>
              <w:adjustRightInd w:val="0"/>
              <w:jc w:val="center"/>
              <w:rPr>
                <w:bCs/>
                <w:iCs/>
                <w:sz w:val="20"/>
                <w:szCs w:val="20"/>
              </w:rPr>
            </w:pPr>
            <w:r w:rsidRPr="00F266B9">
              <w:rPr>
                <w:sz w:val="24"/>
              </w:rPr>
              <w:t>648</w:t>
            </w:r>
            <w:r>
              <w:rPr>
                <w:bCs/>
                <w:iCs/>
                <w:sz w:val="20"/>
                <w:szCs w:val="20"/>
              </w:rPr>
              <w:t xml:space="preserve"> </w:t>
            </w:r>
            <w:r w:rsidRPr="00F266B9">
              <w:rPr>
                <w:sz w:val="24"/>
              </w:rPr>
              <w:t>042</w:t>
            </w:r>
            <w:r>
              <w:rPr>
                <w:bCs/>
                <w:iCs/>
                <w:sz w:val="20"/>
                <w:szCs w:val="20"/>
              </w:rPr>
              <w:t>,</w:t>
            </w:r>
            <w:r w:rsidRPr="00F266B9">
              <w:rPr>
                <w:sz w:val="24"/>
              </w:rPr>
              <w:t>50</w:t>
            </w:r>
          </w:p>
        </w:tc>
        <w:tc>
          <w:tcPr>
            <w:tcW w:w="1559" w:type="dxa"/>
            <w:vAlign w:val="center"/>
          </w:tcPr>
          <w:p w:rsidR="00515AE9" w:rsidRPr="00055700" w:rsidRDefault="00515AE9" w:rsidP="00657F1B">
            <w:pPr>
              <w:widowControl w:val="0"/>
              <w:autoSpaceDE w:val="0"/>
              <w:autoSpaceDN w:val="0"/>
              <w:adjustRightInd w:val="0"/>
              <w:jc w:val="center"/>
              <w:rPr>
                <w:bCs/>
                <w:iCs/>
                <w:sz w:val="20"/>
                <w:szCs w:val="20"/>
              </w:rPr>
            </w:pPr>
          </w:p>
        </w:tc>
      </w:tr>
    </w:tbl>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515AE9" w:rsidRPr="00D02C88">
        <w:rPr>
          <w:szCs w:val="28"/>
        </w:rPr>
        <w:t>№</w:t>
      </w:r>
      <w:r w:rsidR="00515AE9">
        <w:rPr>
          <w:szCs w:val="28"/>
        </w:rPr>
        <w:t>040/ТВРЗ/2023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515AE9" w:rsidRPr="00D02C88">
        <w:rPr>
          <w:szCs w:val="28"/>
        </w:rPr>
        <w:t>№</w:t>
      </w:r>
      <w:r w:rsidR="00515AE9">
        <w:rPr>
          <w:szCs w:val="28"/>
        </w:rPr>
        <w:t>040/ТВРЗ/2023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0FE2" w:rsidRPr="00D02C88" w:rsidRDefault="0040015D" w:rsidP="00FA0FE2">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00515AE9" w:rsidRPr="00D02C88">
        <w:rPr>
          <w:szCs w:val="28"/>
        </w:rPr>
        <w:t>№</w:t>
      </w:r>
      <w:r w:rsidR="00515AE9">
        <w:rPr>
          <w:szCs w:val="28"/>
        </w:rPr>
        <w:t>040/ТВРЗ/2023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276948">
        <w:rPr>
          <w:b/>
          <w:szCs w:val="28"/>
        </w:rPr>
        <w:t>запасных частей для ремонта системы ограничения и контроля доступа на проходной завода</w:t>
      </w:r>
      <w:r w:rsidR="00CC3EE1">
        <w:rPr>
          <w:b/>
          <w:color w:val="auto"/>
          <w:szCs w:val="28"/>
        </w:rPr>
        <w:t xml:space="preserve"> </w:t>
      </w:r>
      <w:r w:rsidR="00FA0FE2" w:rsidRPr="00D02C88">
        <w:rPr>
          <w:szCs w:val="28"/>
        </w:rPr>
        <w:t>для нужд Тамбовского ВРЗ АО «ВРМ»</w:t>
      </w:r>
      <w:r w:rsidR="00FA0FE2">
        <w:rPr>
          <w:szCs w:val="28"/>
        </w:rPr>
        <w:t xml:space="preserve"> в</w:t>
      </w:r>
      <w:r w:rsidR="00C60D7C">
        <w:rPr>
          <w:szCs w:val="28"/>
        </w:rPr>
        <w:t xml:space="preserve"> 2023 год</w:t>
      </w:r>
      <w:r w:rsidR="00276948">
        <w:rPr>
          <w:szCs w:val="28"/>
        </w:rPr>
        <w:t>у</w:t>
      </w:r>
      <w:r w:rsidR="00FA0FE2"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1"/>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515AE9" w:rsidRPr="00D02C88">
        <w:rPr>
          <w:szCs w:val="28"/>
        </w:rPr>
        <w:t>№</w:t>
      </w:r>
      <w:r w:rsidR="00515AE9">
        <w:rPr>
          <w:szCs w:val="28"/>
        </w:rPr>
        <w:t>040/ТВРЗ/2023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515AE9" w:rsidRPr="00D02C88">
        <w:rPr>
          <w:szCs w:val="28"/>
        </w:rPr>
        <w:t>№</w:t>
      </w:r>
      <w:r w:rsidR="00515AE9">
        <w:rPr>
          <w:szCs w:val="28"/>
        </w:rPr>
        <w:t>040/ТВРЗ/2023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00515AE9" w:rsidRPr="00D02C88">
        <w:rPr>
          <w:szCs w:val="28"/>
        </w:rPr>
        <w:t>№</w:t>
      </w:r>
      <w:r w:rsidR="00515AE9">
        <w:rPr>
          <w:szCs w:val="28"/>
        </w:rPr>
        <w:t>040/ТВРЗ/2023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00515AE9" w:rsidRPr="00D02C88">
        <w:rPr>
          <w:szCs w:val="28"/>
        </w:rPr>
        <w:t>№</w:t>
      </w:r>
      <w:r w:rsidR="00515AE9">
        <w:rPr>
          <w:szCs w:val="28"/>
        </w:rPr>
        <w:t>040/ТВРЗ/2023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именуемое в дальнейшем «</w:t>
      </w:r>
      <w:r w:rsidR="00276948">
        <w:rPr>
          <w:bCs/>
          <w:sz w:val="24"/>
        </w:rPr>
        <w:t>Заказчик</w:t>
      </w:r>
      <w:r w:rsidRPr="00B92747">
        <w:rPr>
          <w:bCs/>
          <w:sz w:val="24"/>
        </w:rPr>
        <w:t xml:space="preserve">»,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w:t>
      </w:r>
      <w:r w:rsidR="00276948">
        <w:rPr>
          <w:sz w:val="24"/>
        </w:rPr>
        <w:t>6</w:t>
      </w:r>
      <w:r w:rsidR="005E6977">
        <w:rPr>
          <w:sz w:val="24"/>
        </w:rPr>
        <w:t>/22 от 2</w:t>
      </w:r>
      <w:r w:rsidR="00276948">
        <w:rPr>
          <w:sz w:val="24"/>
        </w:rPr>
        <w:t>2</w:t>
      </w:r>
      <w:r w:rsidR="005E6977">
        <w:rPr>
          <w:sz w:val="24"/>
        </w:rPr>
        <w:t>.12.2022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 xml:space="preserve">1.1. Поставщик обязуется поставить </w:t>
      </w:r>
      <w:r w:rsidR="00096B35">
        <w:rPr>
          <w:rFonts w:eastAsia="Calibri"/>
          <w:color w:val="auto"/>
          <w:sz w:val="24"/>
          <w:lang w:eastAsia="en-US"/>
        </w:rPr>
        <w:t>Заказчику</w:t>
      </w:r>
      <w:r w:rsidRPr="00B92747">
        <w:rPr>
          <w:rFonts w:eastAsia="Calibri"/>
          <w:color w:val="auto"/>
          <w:sz w:val="24"/>
          <w:lang w:eastAsia="en-US"/>
        </w:rPr>
        <w:t xml:space="preserve"> Товар, а </w:t>
      </w:r>
      <w:r w:rsidR="00096B35">
        <w:rPr>
          <w:rFonts w:eastAsia="Calibri"/>
          <w:color w:val="auto"/>
          <w:sz w:val="24"/>
          <w:lang w:eastAsia="en-US"/>
        </w:rPr>
        <w:t>Заказчик</w:t>
      </w:r>
      <w:r w:rsidRPr="00B92747">
        <w:rPr>
          <w:rFonts w:eastAsia="Calibri"/>
          <w:color w:val="auto"/>
          <w:sz w:val="24"/>
          <w:lang w:eastAsia="en-US"/>
        </w:rPr>
        <w:t xml:space="preserve">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 xml:space="preserve">Для целей настоящего Договора Товаром являются товарно-материальные ценности, предназначенные для хозяйственных нужд </w:t>
      </w:r>
      <w:r w:rsidR="00096B35">
        <w:rPr>
          <w:rFonts w:eastAsia="Calibri"/>
          <w:color w:val="auto"/>
          <w:sz w:val="24"/>
          <w:lang w:eastAsia="en-US"/>
        </w:rPr>
        <w:t>Заказчика</w:t>
      </w:r>
      <w:r w:rsidRPr="00B92747">
        <w:rPr>
          <w:rFonts w:eastAsia="Calibri"/>
          <w:color w:val="auto"/>
          <w:sz w:val="24"/>
          <w:lang w:eastAsia="en-US"/>
        </w:rPr>
        <w:t>.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Сроки и порядок поставки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w:t>
      </w:r>
      <w:r w:rsidR="00110D0E">
        <w:rPr>
          <w:bCs/>
          <w:sz w:val="24"/>
        </w:rPr>
        <w:t xml:space="preserve"> в размере 100%</w:t>
      </w:r>
      <w:r w:rsidR="00182E54" w:rsidRPr="00182E54">
        <w:rPr>
          <w:bCs/>
          <w:sz w:val="24"/>
        </w:rPr>
        <w:t xml:space="preserve"> по настоящему Договору производится </w:t>
      </w:r>
      <w:r w:rsidR="00096B35">
        <w:rPr>
          <w:bCs/>
          <w:sz w:val="24"/>
        </w:rPr>
        <w:t>Заказчиком</w:t>
      </w:r>
      <w:r w:rsidR="00182E54" w:rsidRPr="00182E54">
        <w:rPr>
          <w:bCs/>
          <w:sz w:val="24"/>
        </w:rPr>
        <w:t xml:space="preserve"> в течение </w:t>
      </w:r>
      <w:r w:rsidR="00110D0E">
        <w:rPr>
          <w:bCs/>
          <w:sz w:val="24"/>
        </w:rPr>
        <w:t>10</w:t>
      </w:r>
      <w:r w:rsidR="00182E54" w:rsidRPr="00182E54">
        <w:rPr>
          <w:bCs/>
          <w:sz w:val="24"/>
        </w:rPr>
        <w:t xml:space="preserve"> (</w:t>
      </w:r>
      <w:r w:rsidR="00110D0E">
        <w:rPr>
          <w:bCs/>
          <w:sz w:val="24"/>
        </w:rPr>
        <w:t>Десяти</w:t>
      </w:r>
      <w:r w:rsidR="00182E54" w:rsidRPr="00182E54">
        <w:rPr>
          <w:bCs/>
          <w:sz w:val="24"/>
        </w:rPr>
        <w:t xml:space="preserve">) календарных дней с даты </w:t>
      </w:r>
      <w:r w:rsidR="00110D0E">
        <w:rPr>
          <w:bCs/>
          <w:sz w:val="24"/>
        </w:rPr>
        <w:t>заключения настоящего Договора</w:t>
      </w:r>
      <w:r w:rsidR="00182E54" w:rsidRPr="00182E54">
        <w:rPr>
          <w:bCs/>
          <w:sz w:val="24"/>
        </w:rPr>
        <w:t>.</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 xml:space="preserve">2.4. Обязательства </w:t>
      </w:r>
      <w:r w:rsidR="00096B35">
        <w:rPr>
          <w:rFonts w:eastAsia="Calibri"/>
          <w:bCs/>
          <w:color w:val="auto"/>
          <w:sz w:val="24"/>
          <w:lang w:eastAsia="en-US"/>
        </w:rPr>
        <w:t>Заказчика</w:t>
      </w:r>
      <w:r w:rsidR="00B92747" w:rsidRPr="00B92747">
        <w:rPr>
          <w:rFonts w:eastAsia="Calibri"/>
          <w:bCs/>
          <w:color w:val="auto"/>
          <w:sz w:val="24"/>
          <w:lang w:eastAsia="en-US"/>
        </w:rPr>
        <w:t xml:space="preserve"> по оплате считаются исполненными с даты списания денежных средств с расчетного счета </w:t>
      </w:r>
      <w:r w:rsidR="00096B35">
        <w:rPr>
          <w:rFonts w:eastAsia="Calibri"/>
          <w:bCs/>
          <w:color w:val="auto"/>
          <w:sz w:val="24"/>
          <w:lang w:eastAsia="en-US"/>
        </w:rPr>
        <w:t>Заказчика</w:t>
      </w:r>
      <w:r w:rsidR="00B92747" w:rsidRPr="00B92747">
        <w:rPr>
          <w:rFonts w:eastAsia="Calibri"/>
          <w:bCs/>
          <w:color w:val="auto"/>
          <w:sz w:val="24"/>
          <w:lang w:eastAsia="en-US"/>
        </w:rPr>
        <w:t>.</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 xml:space="preserve">3.1. Объем и сроки поставки </w:t>
      </w:r>
      <w:r w:rsidR="00EB201D">
        <w:rPr>
          <w:rFonts w:eastAsia="Calibri"/>
          <w:bCs/>
          <w:color w:val="auto"/>
          <w:sz w:val="24"/>
          <w:lang w:eastAsia="en-US"/>
        </w:rPr>
        <w:t xml:space="preserve">Товара определяется </w:t>
      </w:r>
      <w:r w:rsidRPr="00B92747">
        <w:rPr>
          <w:rFonts w:eastAsia="Calibri"/>
          <w:bCs/>
          <w:color w:val="auto"/>
          <w:sz w:val="24"/>
          <w:lang w:eastAsia="en-US"/>
        </w:rPr>
        <w:t xml:space="preserve">спецификацией.  Спецификация составляется на основании заявки </w:t>
      </w:r>
      <w:r w:rsidR="00636B8F">
        <w:rPr>
          <w:rFonts w:eastAsia="Calibri"/>
          <w:bCs/>
          <w:color w:val="auto"/>
          <w:sz w:val="24"/>
          <w:lang w:eastAsia="en-US"/>
        </w:rPr>
        <w:t>Заказчика</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w:t>
      </w:r>
      <w:r w:rsidR="00636B8F">
        <w:rPr>
          <w:rFonts w:eastAsia="Calibri"/>
          <w:bCs/>
          <w:color w:val="auto"/>
          <w:sz w:val="24"/>
          <w:lang w:eastAsia="en-US"/>
        </w:rPr>
        <w:t>Заказчика</w:t>
      </w:r>
      <w:r w:rsidRPr="00B92747">
        <w:rPr>
          <w:rFonts w:eastAsia="Calibri"/>
          <w:bCs/>
          <w:color w:val="auto"/>
          <w:sz w:val="24"/>
          <w:lang w:eastAsia="en-US"/>
        </w:rPr>
        <w:t xml:space="preserve"> должна содержать наименование и количество Товара, подлежащего поставке </w:t>
      </w:r>
      <w:r w:rsidR="00636B8F">
        <w:rPr>
          <w:rFonts w:eastAsia="Calibri"/>
          <w:bCs/>
          <w:color w:val="auto"/>
          <w:sz w:val="24"/>
          <w:lang w:eastAsia="en-US"/>
        </w:rPr>
        <w:t>Заказчику</w:t>
      </w:r>
      <w:r w:rsidRPr="00B92747">
        <w:rPr>
          <w:rFonts w:eastAsia="Calibri"/>
          <w:bCs/>
          <w:color w:val="auto"/>
          <w:sz w:val="24"/>
          <w:lang w:eastAsia="en-US"/>
        </w:rPr>
        <w:t xml:space="preserve">, а также предполагаемую дату поставки Товара </w:t>
      </w:r>
      <w:r w:rsidR="00636B8F">
        <w:rPr>
          <w:rFonts w:eastAsia="Calibri"/>
          <w:bCs/>
          <w:color w:val="auto"/>
          <w:sz w:val="24"/>
          <w:lang w:eastAsia="en-US"/>
        </w:rPr>
        <w:t>Заказчику</w:t>
      </w:r>
      <w:r w:rsidRPr="00B92747">
        <w:rPr>
          <w:rFonts w:eastAsia="Calibri"/>
          <w:bCs/>
          <w:color w:val="auto"/>
          <w:sz w:val="24"/>
          <w:lang w:eastAsia="en-US"/>
        </w:rPr>
        <w:t xml:space="preserve">/Грузополучателю.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Заявки на поставку Товара </w:t>
      </w:r>
      <w:r w:rsidR="00110D0E">
        <w:rPr>
          <w:rFonts w:eastAsia="Calibri"/>
          <w:bCs/>
          <w:color w:val="auto"/>
          <w:sz w:val="24"/>
          <w:lang w:eastAsia="en-US"/>
        </w:rPr>
        <w:t>Заказчик</w:t>
      </w:r>
      <w:r w:rsidRPr="00B92747">
        <w:rPr>
          <w:rFonts w:eastAsia="Calibri"/>
          <w:bCs/>
          <w:color w:val="auto"/>
          <w:sz w:val="24"/>
          <w:lang w:eastAsia="en-US"/>
        </w:rPr>
        <w:t xml:space="preserve">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w:t>
      </w:r>
      <w:r w:rsidR="00110D0E">
        <w:rPr>
          <w:rFonts w:eastAsia="Calibri"/>
          <w:bCs/>
          <w:color w:val="auto"/>
          <w:sz w:val="24"/>
          <w:lang w:eastAsia="en-US"/>
        </w:rPr>
        <w:t>Заказчика</w:t>
      </w:r>
      <w:r w:rsidRPr="00B92747">
        <w:rPr>
          <w:rFonts w:eastAsia="Calibri"/>
          <w:bCs/>
          <w:color w:val="auto"/>
          <w:sz w:val="24"/>
          <w:lang w:eastAsia="en-US"/>
        </w:rPr>
        <w:t xml:space="preserve">,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w:t>
      </w:r>
      <w:r w:rsidR="00110D0E">
        <w:rPr>
          <w:rFonts w:eastAsia="Calibri"/>
          <w:bCs/>
          <w:color w:val="auto"/>
          <w:sz w:val="24"/>
          <w:lang w:eastAsia="en-US"/>
        </w:rPr>
        <w:t>Заказчика</w:t>
      </w:r>
      <w:r w:rsidRPr="00B92747">
        <w:rPr>
          <w:rFonts w:eastAsia="Calibri"/>
          <w:bCs/>
          <w:color w:val="auto"/>
          <w:sz w:val="24"/>
          <w:lang w:eastAsia="en-US"/>
        </w:rPr>
        <w:t xml:space="preserve">,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3.3. </w:t>
      </w:r>
      <w:r w:rsidR="00636B8F">
        <w:rPr>
          <w:rFonts w:eastAsia="Calibri"/>
          <w:bCs/>
          <w:color w:val="auto"/>
          <w:sz w:val="24"/>
          <w:lang w:eastAsia="en-US"/>
        </w:rPr>
        <w:t>Заказчик</w:t>
      </w:r>
      <w:r w:rsidRPr="00B92747">
        <w:rPr>
          <w:rFonts w:eastAsia="Calibri"/>
          <w:bCs/>
          <w:color w:val="auto"/>
          <w:sz w:val="24"/>
          <w:lang w:eastAsia="en-US"/>
        </w:rPr>
        <w:t>,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 xml:space="preserve">Поставка Товара осуществляется силами Поставщика до склада </w:t>
      </w:r>
      <w:r w:rsidR="00110D0E">
        <w:rPr>
          <w:rFonts w:eastAsia="Calibri"/>
          <w:bCs/>
          <w:color w:val="auto"/>
          <w:sz w:val="24"/>
          <w:lang w:eastAsia="en-US"/>
        </w:rPr>
        <w:t>Заказчика</w:t>
      </w:r>
      <w:r w:rsidRPr="00B92747">
        <w:rPr>
          <w:rFonts w:eastAsia="Calibri"/>
          <w:bCs/>
          <w:color w:val="auto"/>
          <w:sz w:val="24"/>
          <w:lang w:eastAsia="en-US"/>
        </w:rPr>
        <w:t>,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w:t>
      </w:r>
      <w:r w:rsidR="00110D0E">
        <w:rPr>
          <w:rFonts w:eastAsia="Calibri"/>
          <w:bCs/>
          <w:sz w:val="24"/>
          <w:lang w:eastAsia="en-US"/>
        </w:rPr>
        <w:t>Заказчика</w:t>
      </w:r>
      <w:r w:rsidRPr="00B92747">
        <w:rPr>
          <w:rFonts w:eastAsia="Calibri"/>
          <w:bCs/>
          <w:sz w:val="24"/>
          <w:lang w:eastAsia="en-US"/>
        </w:rPr>
        <w:t xml:space="preserve">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w:t>
      </w:r>
      <w:r w:rsidR="00110D0E">
        <w:rPr>
          <w:rFonts w:eastAsia="Calibri"/>
          <w:bCs/>
          <w:color w:val="auto"/>
          <w:sz w:val="24"/>
          <w:lang w:eastAsia="en-US"/>
        </w:rPr>
        <w:t>Заказчику</w:t>
      </w:r>
      <w:r w:rsidRPr="00B92747">
        <w:rPr>
          <w:rFonts w:eastAsia="Calibri"/>
          <w:bCs/>
          <w:color w:val="auto"/>
          <w:sz w:val="24"/>
          <w:lang w:eastAsia="en-US"/>
        </w:rPr>
        <w:t xml:space="preserve">: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w:t>
      </w:r>
      <w:r w:rsidR="00110D0E">
        <w:rPr>
          <w:rFonts w:eastAsia="Calibri"/>
          <w:bCs/>
          <w:color w:val="auto"/>
          <w:sz w:val="24"/>
          <w:lang w:eastAsia="en-US"/>
        </w:rPr>
        <w:t>Заказчику</w:t>
      </w:r>
      <w:r w:rsidRPr="00B92747">
        <w:rPr>
          <w:rFonts w:eastAsia="Calibri"/>
          <w:bCs/>
          <w:color w:val="auto"/>
          <w:sz w:val="24"/>
          <w:lang w:eastAsia="en-US"/>
        </w:rPr>
        <w:t xml:space="preserve">,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w:t>
      </w:r>
      <w:r w:rsidR="00110D0E">
        <w:rPr>
          <w:rFonts w:eastAsia="Calibri"/>
          <w:bCs/>
          <w:color w:val="auto"/>
          <w:sz w:val="24"/>
          <w:lang w:eastAsia="en-US"/>
        </w:rPr>
        <w:t>Заказчику</w:t>
      </w:r>
      <w:r w:rsidRPr="00B92747">
        <w:rPr>
          <w:rFonts w:eastAsia="Calibri"/>
          <w:bCs/>
          <w:color w:val="auto"/>
          <w:sz w:val="24"/>
          <w:lang w:eastAsia="en-US"/>
        </w:rPr>
        <w:t xml:space="preserve">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случае обнаружения несоответствия Товара указанным документам </w:t>
      </w:r>
      <w:r w:rsidR="00110D0E">
        <w:rPr>
          <w:rFonts w:eastAsia="Calibri"/>
          <w:bCs/>
          <w:color w:val="auto"/>
          <w:sz w:val="24"/>
          <w:lang w:eastAsia="en-US"/>
        </w:rPr>
        <w:t>Заказчик</w:t>
      </w:r>
      <w:r w:rsidRPr="00B92747">
        <w:rPr>
          <w:rFonts w:eastAsia="Calibri"/>
          <w:bCs/>
          <w:color w:val="auto"/>
          <w:sz w:val="24"/>
          <w:lang w:eastAsia="en-US"/>
        </w:rPr>
        <w:t xml:space="preserve">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w:t>
      </w:r>
      <w:r w:rsidR="00110D0E">
        <w:rPr>
          <w:rFonts w:eastAsia="Calibri"/>
          <w:bCs/>
          <w:color w:val="auto"/>
          <w:sz w:val="24"/>
          <w:lang w:eastAsia="en-US"/>
        </w:rPr>
        <w:t>Заказчика</w:t>
      </w:r>
      <w:r w:rsidRPr="00B92747">
        <w:rPr>
          <w:rFonts w:eastAsia="Calibri"/>
          <w:bCs/>
          <w:color w:val="auto"/>
          <w:sz w:val="24"/>
          <w:lang w:eastAsia="en-US"/>
        </w:rPr>
        <w:t xml:space="preserve">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w:t>
      </w:r>
      <w:r w:rsidR="00110D0E">
        <w:rPr>
          <w:rFonts w:eastAsia="Calibri"/>
          <w:bCs/>
          <w:iCs/>
          <w:color w:val="auto"/>
          <w:sz w:val="24"/>
          <w:lang w:eastAsia="en-US"/>
        </w:rPr>
        <w:t>Заказчику</w:t>
      </w:r>
      <w:r w:rsidRPr="00B92747">
        <w:rPr>
          <w:rFonts w:eastAsia="Calibri"/>
          <w:bCs/>
          <w:iCs/>
          <w:color w:val="auto"/>
          <w:sz w:val="24"/>
          <w:lang w:eastAsia="en-US"/>
        </w:rPr>
        <w:t xml:space="preserve">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w:t>
      </w:r>
      <w:r w:rsidR="00110D0E">
        <w:rPr>
          <w:rFonts w:eastAsia="Calibri"/>
          <w:bCs/>
          <w:iCs/>
          <w:color w:val="auto"/>
          <w:sz w:val="24"/>
          <w:lang w:eastAsia="en-US"/>
        </w:rPr>
        <w:t>Заказчику</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AD7AF9" w:rsidRPr="00B92747" w:rsidRDefault="00AD7AF9" w:rsidP="00B92747">
      <w:pPr>
        <w:widowControl w:val="0"/>
        <w:tabs>
          <w:tab w:val="left" w:pos="0"/>
          <w:tab w:val="left" w:pos="930"/>
        </w:tabs>
        <w:autoSpaceDE w:val="0"/>
        <w:autoSpaceDN w:val="0"/>
        <w:adjustRightInd w:val="0"/>
        <w:jc w:val="center"/>
        <w:rPr>
          <w:rFonts w:eastAsia="Calibri"/>
          <w:b/>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 xml:space="preserve">с даты поставки Товара </w:t>
      </w:r>
      <w:r w:rsidR="00110D0E">
        <w:rPr>
          <w:rFonts w:eastAsia="Calibri"/>
          <w:bCs/>
          <w:color w:val="auto"/>
          <w:sz w:val="24"/>
          <w:lang w:eastAsia="en-US"/>
        </w:rPr>
        <w:t>Заказчику</w:t>
      </w:r>
      <w:r w:rsidRPr="00B92747">
        <w:rPr>
          <w:rFonts w:eastAsia="Calibri"/>
          <w:bCs/>
          <w:color w:val="auto"/>
          <w:sz w:val="24"/>
          <w:lang w:eastAsia="en-US"/>
        </w:rPr>
        <w:t xml:space="preserve">, если иной срок не установлен в технической документации на Товар. В течение гарантийного срока </w:t>
      </w:r>
      <w:r w:rsidR="00110D0E">
        <w:rPr>
          <w:rFonts w:eastAsia="Calibri"/>
          <w:bCs/>
          <w:color w:val="auto"/>
          <w:sz w:val="24"/>
          <w:lang w:eastAsia="en-US"/>
        </w:rPr>
        <w:t>Заказчик</w:t>
      </w:r>
      <w:r w:rsidRPr="00B92747">
        <w:rPr>
          <w:rFonts w:eastAsia="Calibri"/>
          <w:bCs/>
          <w:color w:val="auto"/>
          <w:sz w:val="24"/>
          <w:lang w:eastAsia="en-US"/>
        </w:rPr>
        <w:t xml:space="preserve">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w:t>
      </w:r>
      <w:r w:rsidR="00636B8F">
        <w:rPr>
          <w:rFonts w:eastAsia="Calibri"/>
          <w:bCs/>
          <w:sz w:val="24"/>
          <w:lang w:eastAsia="en-US"/>
        </w:rPr>
        <w:t>Заказчик</w:t>
      </w:r>
      <w:r w:rsidRPr="00B92747">
        <w:rPr>
          <w:rFonts w:eastAsia="Calibri"/>
          <w:bCs/>
          <w:sz w:val="24"/>
          <w:lang w:eastAsia="en-US"/>
        </w:rPr>
        <w:t xml:space="preserve">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w:t>
      </w:r>
      <w:r w:rsidR="00110D0E">
        <w:rPr>
          <w:rFonts w:eastAsia="Calibri"/>
          <w:bCs/>
          <w:sz w:val="24"/>
          <w:lang w:eastAsia="en-US"/>
        </w:rPr>
        <w:t>Заказчика</w:t>
      </w:r>
      <w:r w:rsidRPr="00B92747">
        <w:rPr>
          <w:rFonts w:eastAsia="Calibri"/>
          <w:bCs/>
          <w:sz w:val="24"/>
          <w:lang w:eastAsia="en-US"/>
        </w:rPr>
        <w:t>.</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4.2.1. В случае неявки представителя Поставщика в предусмотренные пунктом 4.2 Договора сроки </w:t>
      </w:r>
      <w:r w:rsidR="00110D0E">
        <w:rPr>
          <w:rFonts w:eastAsia="Calibri"/>
          <w:bCs/>
          <w:sz w:val="24"/>
          <w:lang w:eastAsia="en-US"/>
        </w:rPr>
        <w:t>Заказчик</w:t>
      </w:r>
      <w:r w:rsidRPr="00B92747">
        <w:rPr>
          <w:rFonts w:eastAsia="Calibri"/>
          <w:bCs/>
          <w:sz w:val="24"/>
          <w:lang w:eastAsia="en-US"/>
        </w:rPr>
        <w:t xml:space="preserve"> вправе составить рекламационные документы в одностороннем порядке. При этом составленные рекламационные документы </w:t>
      </w:r>
      <w:r w:rsidR="00110D0E">
        <w:rPr>
          <w:rFonts w:eastAsia="Calibri"/>
          <w:bCs/>
          <w:sz w:val="24"/>
          <w:lang w:eastAsia="en-US"/>
        </w:rPr>
        <w:t>Заказчиком</w:t>
      </w:r>
      <w:r w:rsidRPr="00B92747">
        <w:rPr>
          <w:rFonts w:eastAsia="Calibri"/>
          <w:bCs/>
          <w:sz w:val="24"/>
          <w:lang w:eastAsia="en-US"/>
        </w:rPr>
        <w:t xml:space="preserve">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00110D0E">
        <w:rPr>
          <w:rFonts w:eastAsia="Calibri"/>
          <w:bCs/>
          <w:color w:val="auto"/>
          <w:sz w:val="24"/>
          <w:lang w:eastAsia="en-US"/>
        </w:rPr>
        <w:t>Заказчик</w:t>
      </w:r>
      <w:r w:rsidRPr="00B92747">
        <w:rPr>
          <w:rFonts w:eastAsia="Calibri"/>
          <w:bCs/>
          <w:color w:val="auto"/>
          <w:sz w:val="24"/>
          <w:lang w:eastAsia="en-US"/>
        </w:rPr>
        <w:t xml:space="preserve"> вправе потребовать</w:t>
      </w:r>
      <w:r w:rsidRPr="00B92747">
        <w:rPr>
          <w:rFonts w:eastAsia="Calibri"/>
          <w:bCs/>
          <w:sz w:val="24"/>
          <w:lang w:eastAsia="en-US"/>
        </w:rPr>
        <w:t xml:space="preserve">, а Поставщик обязан уплатить </w:t>
      </w:r>
      <w:r w:rsidR="00636B8F">
        <w:rPr>
          <w:rFonts w:eastAsia="Calibri"/>
          <w:bCs/>
          <w:sz w:val="24"/>
          <w:lang w:eastAsia="en-US"/>
        </w:rPr>
        <w:t>Заказчику</w:t>
      </w:r>
      <w:r w:rsidRPr="00B92747">
        <w:rPr>
          <w:rFonts w:eastAsia="Calibri"/>
          <w:bCs/>
          <w:sz w:val="24"/>
          <w:lang w:eastAsia="en-US"/>
        </w:rPr>
        <w:t xml:space="preserve">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4.2.3. </w:t>
      </w:r>
      <w:r w:rsidR="00110D0E">
        <w:rPr>
          <w:rFonts w:eastAsia="Calibri"/>
          <w:bCs/>
          <w:sz w:val="24"/>
          <w:lang w:eastAsia="en-US"/>
        </w:rPr>
        <w:t>Заказчик</w:t>
      </w:r>
      <w:r w:rsidRPr="00B92747">
        <w:rPr>
          <w:rFonts w:eastAsia="Calibri"/>
          <w:bCs/>
          <w:sz w:val="24"/>
          <w:lang w:eastAsia="en-US"/>
        </w:rPr>
        <w:t xml:space="preserve">, по согласованию с Поставщиком, вправе самостоятельно устранить выявленные недостатки Товара. В таком случае все расходы </w:t>
      </w:r>
      <w:r w:rsidR="00110D0E">
        <w:rPr>
          <w:rFonts w:eastAsia="Calibri"/>
          <w:bCs/>
          <w:sz w:val="24"/>
          <w:lang w:eastAsia="en-US"/>
        </w:rPr>
        <w:t>Заказчика</w:t>
      </w:r>
      <w:r w:rsidRPr="00B92747">
        <w:rPr>
          <w:rFonts w:eastAsia="Calibri"/>
          <w:bCs/>
          <w:sz w:val="24"/>
          <w:lang w:eastAsia="en-US"/>
        </w:rPr>
        <w:t xml:space="preserve"> по устранению выявленных недостатков Товара безусловно возмещаются Поставщиком </w:t>
      </w:r>
      <w:r w:rsidR="00110D0E">
        <w:rPr>
          <w:rFonts w:eastAsia="Calibri"/>
          <w:bCs/>
          <w:sz w:val="24"/>
          <w:lang w:eastAsia="en-US"/>
        </w:rPr>
        <w:t>Заказчика</w:t>
      </w:r>
      <w:r w:rsidRPr="00B92747">
        <w:rPr>
          <w:rFonts w:eastAsia="Calibri"/>
          <w:bCs/>
          <w:sz w:val="24"/>
          <w:lang w:eastAsia="en-US"/>
        </w:rPr>
        <w:t xml:space="preserve">. В этом случае </w:t>
      </w:r>
      <w:r w:rsidR="00110D0E">
        <w:rPr>
          <w:rFonts w:eastAsia="Calibri"/>
          <w:bCs/>
          <w:sz w:val="24"/>
          <w:lang w:eastAsia="en-US"/>
        </w:rPr>
        <w:t>Заказчик</w:t>
      </w:r>
      <w:r w:rsidRPr="00B92747">
        <w:rPr>
          <w:rFonts w:eastAsia="Calibri"/>
          <w:bCs/>
          <w:sz w:val="24"/>
          <w:lang w:eastAsia="en-US"/>
        </w:rPr>
        <w:t xml:space="preserve">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w:t>
      </w:r>
      <w:r w:rsidR="00110D0E">
        <w:rPr>
          <w:rFonts w:eastAsia="Calibri"/>
          <w:bCs/>
          <w:color w:val="auto"/>
          <w:sz w:val="24"/>
          <w:lang w:eastAsia="en-US"/>
        </w:rPr>
        <w:t>Заказчика</w:t>
      </w:r>
      <w:r w:rsidRPr="00B92747">
        <w:rPr>
          <w:rFonts w:eastAsia="Calibri"/>
          <w:bCs/>
          <w:color w:val="auto"/>
          <w:sz w:val="24"/>
          <w:lang w:eastAsia="en-US"/>
        </w:rPr>
        <w:t xml:space="preserve"> лишает </w:t>
      </w:r>
      <w:r w:rsidR="00F47A4C">
        <w:rPr>
          <w:rFonts w:eastAsia="Calibri"/>
          <w:bCs/>
          <w:color w:val="auto"/>
          <w:sz w:val="24"/>
          <w:lang w:eastAsia="en-US"/>
        </w:rPr>
        <w:t>Заказчика</w:t>
      </w:r>
      <w:r w:rsidRPr="00B92747">
        <w:rPr>
          <w:rFonts w:eastAsia="Calibri"/>
          <w:bCs/>
          <w:color w:val="auto"/>
          <w:sz w:val="24"/>
          <w:lang w:eastAsia="en-US"/>
        </w:rPr>
        <w:t xml:space="preserve">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w:t>
      </w:r>
      <w:r w:rsidR="00F47A4C">
        <w:rPr>
          <w:rFonts w:eastAsia="Calibri"/>
          <w:bCs/>
          <w:color w:val="auto"/>
          <w:sz w:val="24"/>
          <w:lang w:eastAsia="en-US"/>
        </w:rPr>
        <w:t>Заказчик</w:t>
      </w:r>
      <w:r w:rsidRPr="00B92747">
        <w:rPr>
          <w:rFonts w:eastAsia="Calibri"/>
          <w:bCs/>
          <w:color w:val="auto"/>
          <w:sz w:val="24"/>
          <w:lang w:eastAsia="en-US"/>
        </w:rPr>
        <w:t xml:space="preserve">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w:t>
      </w:r>
      <w:r w:rsidR="00F47A4C">
        <w:rPr>
          <w:rFonts w:eastAsia="Calibri"/>
          <w:bCs/>
          <w:color w:val="auto"/>
          <w:sz w:val="24"/>
          <w:lang w:eastAsia="en-US"/>
        </w:rPr>
        <w:t>Заказчика</w:t>
      </w:r>
      <w:r w:rsidRPr="00B92747">
        <w:rPr>
          <w:rFonts w:eastAsia="Calibri"/>
          <w:bCs/>
          <w:color w:val="auto"/>
          <w:sz w:val="24"/>
          <w:lang w:eastAsia="en-US"/>
        </w:rPr>
        <w:t xml:space="preserve"> обязан уплатить </w:t>
      </w:r>
      <w:r w:rsidR="00F47A4C">
        <w:rPr>
          <w:rFonts w:eastAsia="Calibri"/>
          <w:bCs/>
          <w:color w:val="auto"/>
          <w:sz w:val="24"/>
          <w:lang w:eastAsia="en-US"/>
        </w:rPr>
        <w:t>Заказчику</w:t>
      </w:r>
      <w:r w:rsidRPr="00B92747">
        <w:rPr>
          <w:rFonts w:eastAsia="Calibri"/>
          <w:bCs/>
          <w:color w:val="auto"/>
          <w:sz w:val="24"/>
          <w:lang w:eastAsia="en-US"/>
        </w:rPr>
        <w:t xml:space="preserve">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w:t>
      </w:r>
      <w:r w:rsidR="00F47A4C">
        <w:rPr>
          <w:rFonts w:eastAsia="Calibri"/>
          <w:bCs/>
          <w:color w:val="auto"/>
          <w:sz w:val="24"/>
          <w:lang w:eastAsia="en-US"/>
        </w:rPr>
        <w:t>Заказчиком</w:t>
      </w:r>
      <w:r w:rsidRPr="00B92747">
        <w:rPr>
          <w:rFonts w:eastAsia="Calibri"/>
          <w:bCs/>
          <w:color w:val="auto"/>
          <w:sz w:val="24"/>
          <w:lang w:eastAsia="en-US"/>
        </w:rPr>
        <w:t xml:space="preserve"> приравнивается к </w:t>
      </w:r>
      <w:r w:rsidRPr="00B92747">
        <w:rPr>
          <w:rFonts w:eastAsia="Calibri"/>
          <w:bCs/>
          <w:color w:val="auto"/>
          <w:sz w:val="24"/>
          <w:lang w:eastAsia="en-US"/>
        </w:rPr>
        <w:lastRenderedPageBreak/>
        <w:t xml:space="preserve">нарушениям срока поставки Товара, в независимости от приемки Товара </w:t>
      </w:r>
      <w:r w:rsidR="00F47A4C">
        <w:rPr>
          <w:rFonts w:eastAsia="Calibri"/>
          <w:bCs/>
          <w:color w:val="auto"/>
          <w:sz w:val="24"/>
          <w:lang w:eastAsia="en-US"/>
        </w:rPr>
        <w:t>Заказчиком</w:t>
      </w:r>
      <w:r w:rsidRPr="00B92747">
        <w:rPr>
          <w:rFonts w:eastAsia="Calibri"/>
          <w:bCs/>
          <w:color w:val="auto"/>
          <w:sz w:val="24"/>
          <w:lang w:eastAsia="en-US"/>
        </w:rPr>
        <w:t>.</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w:t>
      </w:r>
      <w:r w:rsidR="00F47A4C">
        <w:rPr>
          <w:rFonts w:eastAsia="Calibri"/>
          <w:bCs/>
          <w:color w:val="auto"/>
          <w:sz w:val="24"/>
          <w:lang w:eastAsia="en-US"/>
        </w:rPr>
        <w:t>8</w:t>
      </w:r>
      <w:r w:rsidRPr="00B92747">
        <w:rPr>
          <w:rFonts w:eastAsia="Calibri"/>
          <w:bCs/>
          <w:color w:val="auto"/>
          <w:sz w:val="24"/>
          <w:lang w:eastAsia="en-US"/>
        </w:rPr>
        <w:t xml:space="preserve">. Если в нарушение условий настоящего Договора Поставщик без получения письменного согласия </w:t>
      </w:r>
      <w:r w:rsidR="00F47A4C">
        <w:rPr>
          <w:rFonts w:eastAsia="Calibri"/>
          <w:bCs/>
          <w:color w:val="auto"/>
          <w:sz w:val="24"/>
          <w:lang w:eastAsia="en-US"/>
        </w:rPr>
        <w:t>Заказчика</w:t>
      </w:r>
      <w:r w:rsidRPr="00B92747">
        <w:rPr>
          <w:rFonts w:eastAsia="Calibri"/>
          <w:bCs/>
          <w:color w:val="auto"/>
          <w:sz w:val="24"/>
          <w:lang w:eastAsia="en-US"/>
        </w:rPr>
        <w:t xml:space="preserve">, уступит свои права (обязательства) по настоящему Договору третьему лицу, то </w:t>
      </w:r>
      <w:r w:rsidR="00F47A4C">
        <w:rPr>
          <w:rFonts w:eastAsia="Calibri"/>
          <w:bCs/>
          <w:color w:val="auto"/>
          <w:sz w:val="24"/>
          <w:lang w:eastAsia="en-US"/>
        </w:rPr>
        <w:t>Заказчик</w:t>
      </w:r>
      <w:r w:rsidRPr="00B92747">
        <w:rPr>
          <w:rFonts w:eastAsia="Calibri"/>
          <w:bCs/>
          <w:color w:val="auto"/>
          <w:sz w:val="24"/>
          <w:lang w:eastAsia="en-US"/>
        </w:rPr>
        <w:t xml:space="preserve">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w:t>
      </w:r>
      <w:r w:rsidR="00F47A4C">
        <w:rPr>
          <w:rFonts w:eastAsia="Calibri"/>
          <w:bCs/>
          <w:color w:val="auto"/>
          <w:sz w:val="24"/>
          <w:lang w:eastAsia="en-US"/>
        </w:rPr>
        <w:t>9</w:t>
      </w:r>
      <w:r w:rsidRPr="00B92747">
        <w:rPr>
          <w:rFonts w:eastAsia="Calibri"/>
          <w:bCs/>
          <w:color w:val="auto"/>
          <w:sz w:val="24"/>
          <w:lang w:eastAsia="en-US"/>
        </w:rPr>
        <w:t xml:space="preserve">.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w:t>
      </w:r>
      <w:r w:rsidR="00F47A4C">
        <w:rPr>
          <w:rFonts w:eastAsia="Calibri"/>
          <w:bCs/>
          <w:color w:val="auto"/>
          <w:sz w:val="24"/>
          <w:lang w:eastAsia="en-US"/>
        </w:rPr>
        <w:t>0</w:t>
      </w:r>
      <w:r w:rsidRPr="00B92747">
        <w:rPr>
          <w:rFonts w:eastAsia="Calibri"/>
          <w:bCs/>
          <w:color w:val="auto"/>
          <w:sz w:val="24"/>
          <w:lang w:eastAsia="en-US"/>
        </w:rPr>
        <w:t xml:space="preserve">. В случае досрочного расторжения настоящего Договора по инициативе Поставщика, последний обязан возместить </w:t>
      </w:r>
      <w:r w:rsidR="00636B8F">
        <w:rPr>
          <w:rFonts w:eastAsia="Calibri"/>
          <w:bCs/>
          <w:color w:val="auto"/>
          <w:sz w:val="24"/>
          <w:lang w:eastAsia="en-US"/>
        </w:rPr>
        <w:t>Заказчику</w:t>
      </w:r>
      <w:r w:rsidRPr="00B92747">
        <w:rPr>
          <w:rFonts w:eastAsia="Calibri"/>
          <w:bCs/>
          <w:color w:val="auto"/>
          <w:sz w:val="24"/>
          <w:lang w:eastAsia="en-US"/>
        </w:rPr>
        <w:t xml:space="preserve">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w:t>
      </w:r>
      <w:r w:rsidR="00F47A4C">
        <w:rPr>
          <w:rFonts w:eastAsia="Calibri"/>
          <w:color w:val="212121"/>
          <w:sz w:val="24"/>
        </w:rPr>
        <w:t>1</w:t>
      </w:r>
      <w:r w:rsidRPr="00B92747">
        <w:rPr>
          <w:rFonts w:eastAsia="Calibri"/>
          <w:color w:val="212121"/>
          <w:sz w:val="24"/>
        </w:rPr>
        <w:t xml:space="preserve">. В случае нарушения Поставщиком срока предоставления документов, указанных в пункте 3.10 Договора, </w:t>
      </w:r>
      <w:r w:rsidR="00636B8F">
        <w:rPr>
          <w:rFonts w:eastAsia="Calibri"/>
          <w:color w:val="212121"/>
          <w:sz w:val="24"/>
        </w:rPr>
        <w:t>Заказчик</w:t>
      </w:r>
      <w:r w:rsidRPr="00B92747">
        <w:rPr>
          <w:rFonts w:eastAsia="Calibri"/>
          <w:color w:val="212121"/>
          <w:sz w:val="24"/>
        </w:rPr>
        <w:t xml:space="preserve"> вправе потребовать, а Поставщик обязан уплатит </w:t>
      </w:r>
      <w:r w:rsidR="00F47A4C">
        <w:rPr>
          <w:rFonts w:eastAsia="Calibri"/>
          <w:color w:val="212121"/>
          <w:sz w:val="24"/>
        </w:rPr>
        <w:t>Заказчику</w:t>
      </w:r>
      <w:r w:rsidRPr="00B92747">
        <w:rPr>
          <w:rFonts w:eastAsia="Calibri"/>
          <w:color w:val="212121"/>
          <w:sz w:val="24"/>
        </w:rPr>
        <w:t xml:space="preserve">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w:t>
      </w:r>
      <w:r w:rsidR="00F47A4C">
        <w:rPr>
          <w:rFonts w:eastAsia="Calibri"/>
          <w:bCs/>
          <w:color w:val="auto"/>
          <w:sz w:val="24"/>
          <w:lang w:eastAsia="en-US"/>
        </w:rPr>
        <w:t>2</w:t>
      </w:r>
      <w:r w:rsidRPr="00B92747">
        <w:rPr>
          <w:rFonts w:eastAsia="Calibri"/>
          <w:bCs/>
          <w:color w:val="auto"/>
          <w:sz w:val="24"/>
          <w:lang w:eastAsia="en-US"/>
        </w:rPr>
        <w:t>.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w:t>
      </w:r>
      <w:r w:rsidR="00F47A4C">
        <w:rPr>
          <w:rFonts w:eastAsia="Calibri"/>
          <w:bCs/>
          <w:color w:val="auto"/>
          <w:sz w:val="24"/>
          <w:lang w:eastAsia="en-US"/>
        </w:rPr>
        <w:t>3</w:t>
      </w:r>
      <w:r w:rsidRPr="00B92747">
        <w:rPr>
          <w:rFonts w:eastAsia="Calibri"/>
          <w:bCs/>
          <w:color w:val="auto"/>
          <w:sz w:val="24"/>
          <w:lang w:eastAsia="en-US"/>
        </w:rPr>
        <w:t xml:space="preserve">.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AD7AF9" w:rsidRPr="00B92747" w:rsidRDefault="00AD7AF9" w:rsidP="00B92747">
      <w:pPr>
        <w:suppressAutoHyphens/>
        <w:jc w:val="center"/>
        <w:rPr>
          <w:rFonts w:eastAsia="Arial Unicode MS"/>
          <w:b/>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AD7AF9" w:rsidRPr="00B92747" w:rsidRDefault="00AD7AF9" w:rsidP="00B92747">
      <w:pPr>
        <w:widowControl w:val="0"/>
        <w:tabs>
          <w:tab w:val="left" w:pos="0"/>
          <w:tab w:val="left" w:pos="930"/>
        </w:tabs>
        <w:autoSpaceDE w:val="0"/>
        <w:autoSpaceDN w:val="0"/>
        <w:adjustRightInd w:val="0"/>
        <w:jc w:val="center"/>
        <w:rPr>
          <w:rFonts w:eastAsia="Calibri"/>
          <w:b/>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 xml:space="preserve">7. СРОК ДЕЙСТВИЯ, ПОРЯДОК ИЗМЕНЕНИЯ </w:t>
      </w:r>
      <w:r w:rsidRPr="00B92747">
        <w:rPr>
          <w:rFonts w:eastAsia="Calibri"/>
          <w:b/>
          <w:bCs/>
          <w:color w:val="auto"/>
          <w:sz w:val="24"/>
          <w:lang w:eastAsia="en-US"/>
        </w:rPr>
        <w:br/>
        <w:t>И РАСТОРЖЕНИЯ ДОГОВОРА</w:t>
      </w:r>
    </w:p>
    <w:p w:rsidR="00AD7AF9" w:rsidRPr="00B92747" w:rsidRDefault="00AD7AF9" w:rsidP="00B92747">
      <w:pPr>
        <w:widowControl w:val="0"/>
        <w:tabs>
          <w:tab w:val="left" w:pos="0"/>
          <w:tab w:val="left" w:pos="930"/>
        </w:tabs>
        <w:autoSpaceDE w:val="0"/>
        <w:autoSpaceDN w:val="0"/>
        <w:adjustRightInd w:val="0"/>
        <w:jc w:val="center"/>
        <w:rPr>
          <w:rFonts w:eastAsia="Calibri"/>
          <w:b/>
          <w:bCs/>
          <w:color w:val="auto"/>
          <w:sz w:val="24"/>
          <w:lang w:eastAsia="en-US"/>
        </w:rPr>
      </w:pPr>
    </w:p>
    <w:p w:rsidR="00F47A4C" w:rsidRDefault="00B92747" w:rsidP="00B92747">
      <w:pPr>
        <w:widowControl w:val="0"/>
        <w:tabs>
          <w:tab w:val="left" w:pos="0"/>
          <w:tab w:val="left" w:pos="930"/>
        </w:tabs>
        <w:autoSpaceDE w:val="0"/>
        <w:autoSpaceDN w:val="0"/>
        <w:adjustRightInd w:val="0"/>
        <w:ind w:firstLine="709"/>
        <w:jc w:val="both"/>
        <w:rPr>
          <w:sz w:val="24"/>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w:t>
      </w:r>
      <w:r w:rsidR="00F47A4C">
        <w:rPr>
          <w:sz w:val="24"/>
        </w:rPr>
        <w:t xml:space="preserve"> но не позднее 31.12.2023 года</w:t>
      </w:r>
      <w:r w:rsidRPr="00D50E98">
        <w:rPr>
          <w:sz w:val="24"/>
        </w:rPr>
        <w:t xml:space="preserve">.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7.4. Настоящий Договор может быть досрочно расторгнут по соглашению Сторон, либо по требованию </w:t>
      </w:r>
      <w:r w:rsidR="00636B8F">
        <w:rPr>
          <w:rFonts w:eastAsia="Calibri"/>
          <w:bCs/>
          <w:color w:val="auto"/>
          <w:sz w:val="24"/>
          <w:lang w:eastAsia="en-US"/>
        </w:rPr>
        <w:t>Заказчика</w:t>
      </w:r>
      <w:r w:rsidRPr="00B92747">
        <w:rPr>
          <w:rFonts w:eastAsia="Calibri"/>
          <w:bCs/>
          <w:color w:val="auto"/>
          <w:sz w:val="24"/>
          <w:lang w:eastAsia="en-US"/>
        </w:rPr>
        <w:t xml:space="preserve">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7.5. </w:t>
      </w:r>
      <w:r w:rsidR="00F47A4C">
        <w:rPr>
          <w:rFonts w:eastAsia="Calibri"/>
          <w:bCs/>
          <w:color w:val="auto"/>
          <w:sz w:val="24"/>
          <w:lang w:eastAsia="en-US"/>
        </w:rPr>
        <w:t>Заказчик</w:t>
      </w:r>
      <w:r w:rsidRPr="00B92747">
        <w:rPr>
          <w:rFonts w:eastAsia="Calibri"/>
          <w:bCs/>
          <w:color w:val="auto"/>
          <w:sz w:val="24"/>
          <w:lang w:eastAsia="en-US"/>
        </w:rPr>
        <w:t xml:space="preserve">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w:t>
      </w:r>
      <w:r w:rsidR="00F47A4C">
        <w:rPr>
          <w:rFonts w:eastAsia="Calibri"/>
          <w:bCs/>
          <w:color w:val="auto"/>
          <w:sz w:val="24"/>
          <w:lang w:eastAsia="en-US"/>
        </w:rPr>
        <w:t>Заказчик</w:t>
      </w:r>
      <w:r w:rsidRPr="00B92747">
        <w:rPr>
          <w:rFonts w:eastAsia="Calibri"/>
          <w:bCs/>
          <w:color w:val="auto"/>
          <w:sz w:val="24"/>
          <w:lang w:eastAsia="en-US"/>
        </w:rPr>
        <w:t>,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AD7AF9" w:rsidRDefault="00B92747" w:rsidP="00AD7AF9">
      <w:pPr>
        <w:pStyle w:val="a7"/>
        <w:widowControl w:val="0"/>
        <w:numPr>
          <w:ilvl w:val="0"/>
          <w:numId w:val="5"/>
        </w:numPr>
        <w:autoSpaceDE w:val="0"/>
        <w:autoSpaceDN w:val="0"/>
        <w:adjustRightInd w:val="0"/>
        <w:jc w:val="center"/>
        <w:rPr>
          <w:rFonts w:eastAsia="Arial Unicode MS"/>
          <w:b/>
          <w:color w:val="auto"/>
          <w:sz w:val="24"/>
          <w:lang w:eastAsia="en-US"/>
        </w:rPr>
      </w:pPr>
      <w:r w:rsidRPr="00AD7AF9">
        <w:rPr>
          <w:rFonts w:eastAsia="Arial Unicode MS"/>
          <w:b/>
          <w:color w:val="auto"/>
          <w:sz w:val="24"/>
          <w:lang w:eastAsia="en-US"/>
        </w:rPr>
        <w:t>КОНФИДЕНЦИАЛЬНОСТЬ</w:t>
      </w:r>
    </w:p>
    <w:p w:rsidR="00AD7AF9" w:rsidRPr="00AD7AF9" w:rsidRDefault="00AD7AF9" w:rsidP="00AD7AF9">
      <w:pPr>
        <w:pStyle w:val="a7"/>
        <w:widowControl w:val="0"/>
        <w:autoSpaceDE w:val="0"/>
        <w:autoSpaceDN w:val="0"/>
        <w:adjustRightInd w:val="0"/>
        <w:ind w:left="927"/>
        <w:rPr>
          <w:rFonts w:eastAsia="Arial Unicode MS"/>
          <w:b/>
          <w:color w:val="auto"/>
          <w:sz w:val="24"/>
          <w:lang w:eastAsia="en-US"/>
        </w:rPr>
      </w:pP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AD7AF9" w:rsidRDefault="00B92747" w:rsidP="00AD7AF9">
      <w:pPr>
        <w:pStyle w:val="a7"/>
        <w:widowControl w:val="0"/>
        <w:numPr>
          <w:ilvl w:val="0"/>
          <w:numId w:val="2"/>
        </w:numPr>
        <w:tabs>
          <w:tab w:val="left" w:pos="0"/>
          <w:tab w:val="left" w:pos="930"/>
        </w:tabs>
        <w:autoSpaceDE w:val="0"/>
        <w:autoSpaceDN w:val="0"/>
        <w:adjustRightInd w:val="0"/>
        <w:jc w:val="center"/>
        <w:rPr>
          <w:rFonts w:eastAsia="Calibri"/>
          <w:b/>
          <w:bCs/>
          <w:color w:val="auto"/>
          <w:sz w:val="24"/>
          <w:lang w:eastAsia="en-US"/>
        </w:rPr>
      </w:pPr>
      <w:r w:rsidRPr="00AD7AF9">
        <w:rPr>
          <w:rFonts w:eastAsia="Calibri"/>
          <w:b/>
          <w:bCs/>
          <w:color w:val="auto"/>
          <w:sz w:val="24"/>
          <w:lang w:eastAsia="en-US"/>
        </w:rPr>
        <w:t>ПРОЧИЕ УСЛОВИЯ</w:t>
      </w:r>
    </w:p>
    <w:p w:rsidR="00AD7AF9" w:rsidRPr="00AD7AF9" w:rsidRDefault="00AD7AF9" w:rsidP="00AD7AF9">
      <w:pPr>
        <w:pStyle w:val="a7"/>
        <w:widowControl w:val="0"/>
        <w:tabs>
          <w:tab w:val="left" w:pos="0"/>
          <w:tab w:val="left" w:pos="930"/>
        </w:tabs>
        <w:autoSpaceDE w:val="0"/>
        <w:autoSpaceDN w:val="0"/>
        <w:adjustRightInd w:val="0"/>
        <w:ind w:left="927"/>
        <w:rPr>
          <w:rFonts w:eastAsia="Calibri"/>
          <w:b/>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9.5. В случае изменения банковских реквизитов Поставщика, уведомление об этом должно быть направлено Поставщиком </w:t>
      </w:r>
      <w:r w:rsidR="00096B35">
        <w:rPr>
          <w:rFonts w:eastAsia="Calibri"/>
          <w:bCs/>
          <w:color w:val="auto"/>
          <w:sz w:val="24"/>
          <w:lang w:eastAsia="en-US"/>
        </w:rPr>
        <w:t>Заказчику</w:t>
      </w:r>
      <w:r w:rsidRPr="00B92747">
        <w:rPr>
          <w:rFonts w:eastAsia="Calibri"/>
          <w:bCs/>
          <w:color w:val="auto"/>
          <w:sz w:val="24"/>
          <w:lang w:eastAsia="en-US"/>
        </w:rPr>
        <w:t xml:space="preserve"> в суточный срок, с даты этого изменения, с предоставлением в бухгалтерию </w:t>
      </w:r>
      <w:r w:rsidR="00096B35">
        <w:rPr>
          <w:rFonts w:eastAsia="Calibri"/>
          <w:bCs/>
          <w:color w:val="auto"/>
          <w:sz w:val="24"/>
          <w:lang w:eastAsia="en-US"/>
        </w:rPr>
        <w:t>Заказчика</w:t>
      </w:r>
      <w:r w:rsidRPr="00B92747">
        <w:rPr>
          <w:rFonts w:eastAsia="Calibri"/>
          <w:bCs/>
          <w:color w:val="auto"/>
          <w:sz w:val="24"/>
          <w:lang w:eastAsia="en-US"/>
        </w:rPr>
        <w:t xml:space="preserve">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w:t>
      </w:r>
      <w:r w:rsidR="00096B35">
        <w:rPr>
          <w:rFonts w:eastAsia="Calibri"/>
          <w:bCs/>
          <w:color w:val="auto"/>
          <w:sz w:val="24"/>
          <w:lang w:eastAsia="en-US"/>
        </w:rPr>
        <w:t>Заказчик</w:t>
      </w:r>
      <w:r w:rsidRPr="00B92747">
        <w:rPr>
          <w:rFonts w:eastAsia="Calibri"/>
          <w:bCs/>
          <w:color w:val="auto"/>
          <w:sz w:val="24"/>
          <w:lang w:eastAsia="en-US"/>
        </w:rPr>
        <w:t xml:space="preserve"> не несет ответственности за не</w:t>
      </w:r>
      <w:r w:rsidR="00096B35">
        <w:rPr>
          <w:rFonts w:eastAsia="Calibri"/>
          <w:bCs/>
          <w:color w:val="auto"/>
          <w:sz w:val="24"/>
          <w:lang w:eastAsia="en-US"/>
        </w:rPr>
        <w:t xml:space="preserve"> </w:t>
      </w:r>
      <w:r w:rsidRPr="00B92747">
        <w:rPr>
          <w:rFonts w:eastAsia="Calibri"/>
          <w:bCs/>
          <w:color w:val="auto"/>
          <w:sz w:val="24"/>
          <w:lang w:eastAsia="en-US"/>
        </w:rPr>
        <w:t>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Default="00B92747" w:rsidP="00B92747">
      <w:pPr>
        <w:widowControl w:val="0"/>
        <w:autoSpaceDE w:val="0"/>
        <w:autoSpaceDN w:val="0"/>
        <w:adjustRightInd w:val="0"/>
        <w:ind w:firstLine="709"/>
        <w:jc w:val="both"/>
        <w:rPr>
          <w:rFonts w:eastAsia="Calibri"/>
          <w:bCs/>
          <w:iCs/>
          <w:color w:val="auto"/>
          <w:sz w:val="24"/>
          <w:lang w:eastAsia="en-US"/>
        </w:rPr>
      </w:pPr>
    </w:p>
    <w:p w:rsidR="00AD7AF9" w:rsidRDefault="00AD7AF9" w:rsidP="00B92747">
      <w:pPr>
        <w:widowControl w:val="0"/>
        <w:autoSpaceDE w:val="0"/>
        <w:autoSpaceDN w:val="0"/>
        <w:adjustRightInd w:val="0"/>
        <w:ind w:firstLine="709"/>
        <w:jc w:val="both"/>
        <w:rPr>
          <w:rFonts w:eastAsia="Calibri"/>
          <w:bCs/>
          <w:iCs/>
          <w:color w:val="auto"/>
          <w:sz w:val="24"/>
          <w:lang w:eastAsia="en-US"/>
        </w:rPr>
      </w:pPr>
    </w:p>
    <w:p w:rsidR="00AD7AF9" w:rsidRDefault="00AD7AF9" w:rsidP="00B92747">
      <w:pPr>
        <w:widowControl w:val="0"/>
        <w:autoSpaceDE w:val="0"/>
        <w:autoSpaceDN w:val="0"/>
        <w:adjustRightInd w:val="0"/>
        <w:ind w:firstLine="709"/>
        <w:jc w:val="both"/>
        <w:rPr>
          <w:rFonts w:eastAsia="Calibri"/>
          <w:bCs/>
          <w:iCs/>
          <w:color w:val="auto"/>
          <w:sz w:val="24"/>
          <w:lang w:eastAsia="en-US"/>
        </w:rPr>
      </w:pPr>
    </w:p>
    <w:p w:rsidR="00AD7AF9" w:rsidRPr="00B92747" w:rsidRDefault="00AD7AF9"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AD7AF9" w:rsidRDefault="00AD7AF9"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AD7AF9" w:rsidRDefault="00AD7AF9"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AD7AF9" w:rsidRDefault="00AD7AF9"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AD7AF9" w:rsidRDefault="00AD7AF9"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AD7AF9" w:rsidRDefault="00AD7AF9"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AD7AF9" w:rsidRDefault="00AD7AF9"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AD7AF9" w:rsidRDefault="00AD7AF9"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AD7AF9" w:rsidRPr="00B92747" w:rsidRDefault="00AD7AF9"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 xml:space="preserve">От </w:t>
      </w:r>
      <w:r w:rsidR="00636B8F">
        <w:rPr>
          <w:rFonts w:eastAsia="Calibri"/>
          <w:b/>
          <w:bCs/>
          <w:color w:val="auto"/>
          <w:sz w:val="24"/>
          <w:lang w:eastAsia="en-US"/>
        </w:rPr>
        <w:t>Заказчика</w:t>
      </w:r>
      <w:r w:rsidRPr="00B92747">
        <w:rPr>
          <w:rFonts w:eastAsia="Calibri"/>
          <w:b/>
          <w:bCs/>
          <w:color w:val="auto"/>
          <w:sz w:val="24"/>
          <w:lang w:eastAsia="en-US"/>
        </w:rPr>
        <w:t>:</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 xml:space="preserve">Склад </w:t>
      </w:r>
      <w:r w:rsidR="00636B8F">
        <w:rPr>
          <w:bCs/>
          <w:color w:val="auto"/>
          <w:sz w:val="24"/>
        </w:rPr>
        <w:t>Заказчика</w:t>
      </w:r>
      <w:r w:rsidRPr="00B92747">
        <w:rPr>
          <w:bCs/>
          <w:color w:val="auto"/>
          <w:sz w:val="24"/>
        </w:rPr>
        <w:t xml:space="preserve">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 xml:space="preserve">От </w:t>
      </w:r>
      <w:r w:rsidR="00636B8F">
        <w:rPr>
          <w:rFonts w:eastAsia="Calibri"/>
          <w:b/>
          <w:bCs/>
          <w:iCs/>
          <w:color w:val="auto"/>
          <w:sz w:val="24"/>
          <w:lang w:eastAsia="en-US"/>
        </w:rPr>
        <w:t>Заказчик</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именуемое в дальнейшем «</w:t>
      </w:r>
      <w:r w:rsidR="00096B35">
        <w:rPr>
          <w:bCs/>
          <w:sz w:val="24"/>
        </w:rPr>
        <w:t>Заказчик</w:t>
      </w:r>
      <w:r w:rsidRPr="00B92747">
        <w:rPr>
          <w:bCs/>
          <w:sz w:val="24"/>
        </w:rPr>
        <w:t xml:space="preserve">»,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w:t>
      </w:r>
      <w:r w:rsidR="00096B35">
        <w:rPr>
          <w:sz w:val="24"/>
        </w:rPr>
        <w:t>6</w:t>
      </w:r>
      <w:r w:rsidR="005E6977">
        <w:rPr>
          <w:sz w:val="24"/>
        </w:rPr>
        <w:t>/22 от 2</w:t>
      </w:r>
      <w:r w:rsidR="00096B35">
        <w:rPr>
          <w:sz w:val="24"/>
        </w:rPr>
        <w:t>2</w:t>
      </w:r>
      <w:r w:rsidR="005E6977">
        <w:rPr>
          <w:sz w:val="24"/>
        </w:rPr>
        <w:t>.12.2022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все операции Поставщика по покупке Товара у своих поставщиков, продаже Товара </w:t>
      </w:r>
      <w:r w:rsidR="00636B8F">
        <w:rPr>
          <w:rFonts w:eastAsia="Calibri"/>
          <w:color w:val="auto"/>
          <w:sz w:val="24"/>
          <w:lang w:eastAsia="en-US"/>
        </w:rPr>
        <w:t>Заказчику</w:t>
      </w:r>
      <w:r w:rsidRPr="00B92747">
        <w:rPr>
          <w:rFonts w:eastAsia="Calibri"/>
          <w:color w:val="auto"/>
          <w:sz w:val="24"/>
          <w:lang w:eastAsia="en-US"/>
        </w:rPr>
        <w:t xml:space="preserve">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Поставщик отразит в налоговой отчетности НДС, уплаченный </w:t>
      </w:r>
      <w:r w:rsidR="00096B35">
        <w:rPr>
          <w:rFonts w:eastAsia="Calibri"/>
          <w:color w:val="auto"/>
          <w:sz w:val="24"/>
          <w:lang w:eastAsia="en-US"/>
        </w:rPr>
        <w:t>Заказчиком</w:t>
      </w:r>
      <w:r w:rsidRPr="00B92747">
        <w:rPr>
          <w:rFonts w:eastAsia="Calibri"/>
          <w:color w:val="auto"/>
          <w:sz w:val="24"/>
          <w:lang w:eastAsia="en-US"/>
        </w:rPr>
        <w:t xml:space="preserve">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xml:space="preserve">- Поставщик предоставит </w:t>
      </w:r>
      <w:r w:rsidR="00096B35">
        <w:rPr>
          <w:rFonts w:eastAsia="Calibri"/>
          <w:color w:val="auto"/>
          <w:sz w:val="24"/>
          <w:lang w:eastAsia="en-US"/>
        </w:rPr>
        <w:t>Заказчику</w:t>
      </w:r>
      <w:r w:rsidRPr="00B92747">
        <w:rPr>
          <w:rFonts w:eastAsia="Calibri"/>
          <w:color w:val="auto"/>
          <w:sz w:val="24"/>
          <w:lang w:eastAsia="en-US"/>
        </w:rPr>
        <w:t xml:space="preserve">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w:t>
      </w:r>
      <w:r w:rsidR="00096B35">
        <w:rPr>
          <w:rFonts w:eastAsia="Calibri"/>
          <w:color w:val="auto"/>
          <w:sz w:val="24"/>
          <w:lang w:eastAsia="en-US"/>
        </w:rPr>
        <w:t>Заказчик</w:t>
      </w:r>
      <w:r w:rsidRPr="00B92747">
        <w:rPr>
          <w:rFonts w:eastAsia="Calibri"/>
          <w:color w:val="auto"/>
          <w:sz w:val="24"/>
          <w:lang w:eastAsia="en-US"/>
        </w:rPr>
        <w:t xml:space="preserve"> выполнит самостоятельно (в том числе, через своих штатных работников), при привлечении третьих лиц Поставщик заключит с ними </w:t>
      </w:r>
      <w:r w:rsidRPr="00B92747">
        <w:rPr>
          <w:rFonts w:eastAsia="Calibri"/>
          <w:color w:val="auto"/>
          <w:sz w:val="24"/>
          <w:lang w:eastAsia="en-US"/>
        </w:rPr>
        <w:lastRenderedPageBreak/>
        <w:t xml:space="preserve">гражданского-правовые договоры, которые обязуется предоставлять по требованию </w:t>
      </w:r>
      <w:r w:rsidR="00096B35">
        <w:rPr>
          <w:rFonts w:eastAsia="Calibri"/>
          <w:color w:val="auto"/>
          <w:sz w:val="24"/>
          <w:lang w:eastAsia="en-US"/>
        </w:rPr>
        <w:t>Заказчика</w:t>
      </w:r>
      <w:r w:rsidRPr="00B92747">
        <w:rPr>
          <w:rFonts w:eastAsia="Calibri"/>
          <w:color w:val="auto"/>
          <w:sz w:val="24"/>
          <w:lang w:eastAsia="en-US"/>
        </w:rPr>
        <w:t xml:space="preserve">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w:t>
      </w:r>
      <w:r w:rsidR="00096B35">
        <w:rPr>
          <w:rFonts w:eastAsia="Calibri"/>
          <w:color w:val="auto"/>
          <w:sz w:val="24"/>
          <w:lang w:eastAsia="en-US"/>
        </w:rPr>
        <w:t>Заказчика</w:t>
      </w:r>
      <w:r w:rsidRPr="00B92747">
        <w:rPr>
          <w:rFonts w:eastAsia="Calibri"/>
          <w:color w:val="auto"/>
          <w:sz w:val="24"/>
          <w:lang w:eastAsia="en-US"/>
        </w:rPr>
        <w:t xml:space="preserve">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 xml:space="preserve">рабочих дней с момента получения соответствующего запроса от </w:t>
      </w:r>
      <w:r w:rsidR="00636B8F">
        <w:rPr>
          <w:rFonts w:eastAsia="Calibri"/>
          <w:color w:val="auto"/>
          <w:sz w:val="24"/>
          <w:lang w:eastAsia="en-US"/>
        </w:rPr>
        <w:t>Заказчика</w:t>
      </w:r>
      <w:r w:rsidRPr="00B92747">
        <w:rPr>
          <w:rFonts w:eastAsia="Calibri"/>
          <w:color w:val="auto"/>
          <w:sz w:val="24"/>
          <w:lang w:eastAsia="en-US"/>
        </w:rPr>
        <w:t xml:space="preserve">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w:t>
      </w:r>
      <w:r w:rsidR="00096B35">
        <w:rPr>
          <w:rFonts w:eastAsia="Calibri"/>
          <w:sz w:val="24"/>
        </w:rPr>
        <w:t>Заказчику</w:t>
      </w:r>
      <w:r w:rsidRPr="00B92747">
        <w:rPr>
          <w:rFonts w:eastAsia="Calibri"/>
          <w:sz w:val="24"/>
        </w:rPr>
        <w:t xml:space="preserve">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w:t>
      </w:r>
      <w:r w:rsidR="00096B35">
        <w:rPr>
          <w:rFonts w:eastAsia="Calibri"/>
          <w:sz w:val="24"/>
        </w:rPr>
        <w:t>Заказчику</w:t>
      </w:r>
      <w:r w:rsidRPr="00B92747">
        <w:rPr>
          <w:rFonts w:eastAsia="Calibri"/>
          <w:sz w:val="24"/>
        </w:rPr>
        <w:t xml:space="preserve"> в течение 5 (пяти) рабочих дней с даты получения требования </w:t>
      </w:r>
      <w:r w:rsidR="00096B35">
        <w:rPr>
          <w:rFonts w:eastAsia="Calibri"/>
          <w:sz w:val="24"/>
        </w:rPr>
        <w:t>Заказчика.</w:t>
      </w:r>
      <w:r w:rsidRPr="00B92747">
        <w:rPr>
          <w:rFonts w:eastAsia="Calibri"/>
          <w:sz w:val="24"/>
        </w:rPr>
        <w:t xml:space="preserve">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w:t>
      </w:r>
      <w:r w:rsidR="00096B35">
        <w:rPr>
          <w:rFonts w:eastAsia="Calibri"/>
          <w:sz w:val="24"/>
        </w:rPr>
        <w:t>Заказчика</w:t>
      </w:r>
      <w:r w:rsidRPr="00B92747">
        <w:rPr>
          <w:rFonts w:eastAsia="Calibri"/>
          <w:sz w:val="24"/>
        </w:rPr>
        <w:t xml:space="preserve"> и/или взыскания органами власти денежных средств с </w:t>
      </w:r>
      <w:r w:rsidR="00096B35">
        <w:rPr>
          <w:rFonts w:eastAsia="Calibri"/>
          <w:sz w:val="24"/>
        </w:rPr>
        <w:t>Заказчика</w:t>
      </w:r>
      <w:r w:rsidRPr="00B92747">
        <w:rPr>
          <w:rFonts w:eastAsia="Calibri"/>
          <w:sz w:val="24"/>
        </w:rPr>
        <w:t xml:space="preserve"> в соответствии с НК РФ (в судебном или досудебном порядке), в связи с </w:t>
      </w:r>
      <w:r w:rsidR="00096B35" w:rsidRPr="00B92747">
        <w:rPr>
          <w:rFonts w:eastAsia="Calibri"/>
          <w:sz w:val="24"/>
        </w:rPr>
        <w:t>не предоставлением</w:t>
      </w:r>
      <w:r w:rsidRPr="00B92747">
        <w:rPr>
          <w:rFonts w:eastAsia="Calibri"/>
          <w:sz w:val="24"/>
        </w:rPr>
        <w:t xml:space="preserve"> Поставщиком информации и документов в соответствии с требованиями настоящего пункта, Поставщик обязан возместить все убытки, понесенные </w:t>
      </w:r>
      <w:r w:rsidR="00636B8F">
        <w:rPr>
          <w:rFonts w:eastAsia="Calibri"/>
          <w:sz w:val="24"/>
        </w:rPr>
        <w:t>Заказчиком</w:t>
      </w:r>
      <w:r w:rsidRPr="00B92747">
        <w:rPr>
          <w:rFonts w:eastAsia="Calibri"/>
          <w:sz w:val="24"/>
        </w:rPr>
        <w:t xml:space="preserve"> (ст. 406.1 ГК РФ). В случае, указанном в настоящем пункте, Поставщик обязан возместить </w:t>
      </w:r>
      <w:r w:rsidR="00096B35">
        <w:rPr>
          <w:rFonts w:eastAsia="Calibri"/>
          <w:sz w:val="24"/>
        </w:rPr>
        <w:t>Заказчику</w:t>
      </w:r>
      <w:r w:rsidRPr="00B92747">
        <w:rPr>
          <w:rFonts w:eastAsia="Calibri"/>
          <w:sz w:val="24"/>
        </w:rPr>
        <w:t xml:space="preserve"> имущественные потери в течение 5 (пяти) рабочих дней, с даты получения документального подтверждения суммы возмещения.    </w:t>
      </w:r>
    </w:p>
    <w:p w:rsidR="00B92747" w:rsidRPr="00B92747" w:rsidRDefault="00096B35" w:rsidP="00B92747">
      <w:pPr>
        <w:ind w:firstLine="930"/>
        <w:jc w:val="both"/>
        <w:rPr>
          <w:rFonts w:eastAsia="Calibri"/>
          <w:color w:val="auto"/>
          <w:sz w:val="24"/>
        </w:rPr>
      </w:pPr>
      <w:r>
        <w:rPr>
          <w:rFonts w:eastAsia="Calibri"/>
          <w:color w:val="212121"/>
          <w:sz w:val="24"/>
        </w:rPr>
        <w:t>Заказчик</w:t>
      </w:r>
      <w:r w:rsidR="00B92747" w:rsidRPr="00B92747">
        <w:rPr>
          <w:rFonts w:eastAsia="Calibri"/>
          <w:color w:val="212121"/>
          <w:sz w:val="24"/>
        </w:rPr>
        <w:t xml:space="preserve"> также вправе приостановить приемку Товара без применения к нему штрафных санкций в случае не</w:t>
      </w:r>
      <w:r>
        <w:rPr>
          <w:rFonts w:eastAsia="Calibri"/>
          <w:color w:val="212121"/>
          <w:sz w:val="24"/>
        </w:rPr>
        <w:t xml:space="preserve"> </w:t>
      </w:r>
      <w:r w:rsidR="00B92747" w:rsidRPr="00B92747">
        <w:rPr>
          <w:rFonts w:eastAsia="Calibri"/>
          <w:color w:val="212121"/>
          <w:sz w:val="24"/>
        </w:rPr>
        <w:t>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 xml:space="preserve">От </w:t>
      </w:r>
      <w:r w:rsidR="00096B35">
        <w:rPr>
          <w:rFonts w:eastAsia="Calibri"/>
          <w:b/>
          <w:bCs/>
          <w:color w:val="auto"/>
          <w:sz w:val="24"/>
          <w:lang w:eastAsia="en-US"/>
        </w:rPr>
        <w:t>Заказчика</w:t>
      </w:r>
      <w:r w:rsidRPr="00B92747">
        <w:rPr>
          <w:rFonts w:eastAsia="Calibri"/>
          <w:b/>
          <w:bCs/>
          <w:color w:val="auto"/>
          <w:sz w:val="24"/>
          <w:lang w:eastAsia="en-US"/>
        </w:rPr>
        <w:t>:</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 xml:space="preserve">От </w:t>
      </w:r>
      <w:r w:rsidR="00096B35">
        <w:rPr>
          <w:rFonts w:eastAsia="Calibri"/>
          <w:b/>
          <w:bCs/>
          <w:color w:val="auto"/>
          <w:sz w:val="24"/>
          <w:lang w:eastAsia="en-US"/>
        </w:rPr>
        <w:t>Заказчика</w:t>
      </w:r>
      <w:r w:rsidRPr="00B92747">
        <w:rPr>
          <w:rFonts w:eastAsia="Calibri"/>
          <w:b/>
          <w:bCs/>
          <w:color w:val="auto"/>
          <w:sz w:val="24"/>
          <w:lang w:eastAsia="en-US"/>
        </w:rPr>
        <w: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563817" w:rsidRDefault="00563817" w:rsidP="00AD7AF9">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6A" w:rsidRDefault="00A87F6A" w:rsidP="00F532E5">
      <w:r>
        <w:separator/>
      </w:r>
    </w:p>
  </w:endnote>
  <w:endnote w:type="continuationSeparator" w:id="0">
    <w:p w:rsidR="00A87F6A" w:rsidRDefault="00A87F6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6A" w:rsidRDefault="00A87F6A" w:rsidP="00F532E5">
      <w:r>
        <w:separator/>
      </w:r>
    </w:p>
  </w:footnote>
  <w:footnote w:type="continuationSeparator" w:id="0">
    <w:p w:rsidR="00A87F6A" w:rsidRDefault="00A87F6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AD19D8"/>
    <w:multiLevelType w:val="hybridMultilevel"/>
    <w:tmpl w:val="3962D89C"/>
    <w:lvl w:ilvl="0" w:tplc="828E048E">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44994"/>
    <w:rsid w:val="000529BD"/>
    <w:rsid w:val="00063312"/>
    <w:rsid w:val="00065708"/>
    <w:rsid w:val="0007420D"/>
    <w:rsid w:val="00076FF1"/>
    <w:rsid w:val="00080018"/>
    <w:rsid w:val="00084F0B"/>
    <w:rsid w:val="00085E91"/>
    <w:rsid w:val="000900BD"/>
    <w:rsid w:val="0009033C"/>
    <w:rsid w:val="0009141F"/>
    <w:rsid w:val="00092C03"/>
    <w:rsid w:val="00095D1E"/>
    <w:rsid w:val="00096A9E"/>
    <w:rsid w:val="00096B35"/>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0D0E"/>
    <w:rsid w:val="00113A88"/>
    <w:rsid w:val="00114D87"/>
    <w:rsid w:val="001168D1"/>
    <w:rsid w:val="001224AA"/>
    <w:rsid w:val="00122AD6"/>
    <w:rsid w:val="001233CF"/>
    <w:rsid w:val="00124063"/>
    <w:rsid w:val="00133460"/>
    <w:rsid w:val="001354DC"/>
    <w:rsid w:val="00141464"/>
    <w:rsid w:val="00143E5C"/>
    <w:rsid w:val="00156911"/>
    <w:rsid w:val="00156F52"/>
    <w:rsid w:val="001574F7"/>
    <w:rsid w:val="001624CD"/>
    <w:rsid w:val="00175A28"/>
    <w:rsid w:val="00176A3A"/>
    <w:rsid w:val="00176F10"/>
    <w:rsid w:val="0018068A"/>
    <w:rsid w:val="00182E54"/>
    <w:rsid w:val="001835B7"/>
    <w:rsid w:val="00186FB5"/>
    <w:rsid w:val="001938FC"/>
    <w:rsid w:val="001955A7"/>
    <w:rsid w:val="00197E23"/>
    <w:rsid w:val="001A3414"/>
    <w:rsid w:val="001A6EB7"/>
    <w:rsid w:val="001B0151"/>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948"/>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5926"/>
    <w:rsid w:val="00417B0C"/>
    <w:rsid w:val="0042131A"/>
    <w:rsid w:val="00430123"/>
    <w:rsid w:val="00455DB4"/>
    <w:rsid w:val="004575D7"/>
    <w:rsid w:val="00457A13"/>
    <w:rsid w:val="004769B6"/>
    <w:rsid w:val="00481D1A"/>
    <w:rsid w:val="004829A9"/>
    <w:rsid w:val="00486A52"/>
    <w:rsid w:val="00490F47"/>
    <w:rsid w:val="0049239B"/>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15AE9"/>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14D6"/>
    <w:rsid w:val="00616F37"/>
    <w:rsid w:val="0062320D"/>
    <w:rsid w:val="0062356A"/>
    <w:rsid w:val="0062434C"/>
    <w:rsid w:val="006258AF"/>
    <w:rsid w:val="0062796B"/>
    <w:rsid w:val="006317D2"/>
    <w:rsid w:val="00636B8F"/>
    <w:rsid w:val="00641282"/>
    <w:rsid w:val="006440E4"/>
    <w:rsid w:val="00644964"/>
    <w:rsid w:val="0065153C"/>
    <w:rsid w:val="0065194C"/>
    <w:rsid w:val="00651CBC"/>
    <w:rsid w:val="00652F4A"/>
    <w:rsid w:val="0065335A"/>
    <w:rsid w:val="006536CD"/>
    <w:rsid w:val="00657F1B"/>
    <w:rsid w:val="0066100B"/>
    <w:rsid w:val="00665D61"/>
    <w:rsid w:val="00666F64"/>
    <w:rsid w:val="00667784"/>
    <w:rsid w:val="0066788A"/>
    <w:rsid w:val="00673EE5"/>
    <w:rsid w:val="00674F8B"/>
    <w:rsid w:val="00680D22"/>
    <w:rsid w:val="00680D6C"/>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227E"/>
    <w:rsid w:val="00A63AC7"/>
    <w:rsid w:val="00A63DB8"/>
    <w:rsid w:val="00A704AC"/>
    <w:rsid w:val="00A725C0"/>
    <w:rsid w:val="00A73020"/>
    <w:rsid w:val="00A74490"/>
    <w:rsid w:val="00A774EC"/>
    <w:rsid w:val="00A77611"/>
    <w:rsid w:val="00A8598A"/>
    <w:rsid w:val="00A87F6A"/>
    <w:rsid w:val="00A96DFE"/>
    <w:rsid w:val="00A976E1"/>
    <w:rsid w:val="00AA7594"/>
    <w:rsid w:val="00AB1046"/>
    <w:rsid w:val="00AB3F72"/>
    <w:rsid w:val="00AB5ED2"/>
    <w:rsid w:val="00AC1F6B"/>
    <w:rsid w:val="00AC450F"/>
    <w:rsid w:val="00AD0FA1"/>
    <w:rsid w:val="00AD23BC"/>
    <w:rsid w:val="00AD29B6"/>
    <w:rsid w:val="00AD3DB0"/>
    <w:rsid w:val="00AD6ACB"/>
    <w:rsid w:val="00AD7AF9"/>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934"/>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51FC"/>
    <w:rsid w:val="00C579AD"/>
    <w:rsid w:val="00C60D7C"/>
    <w:rsid w:val="00C62449"/>
    <w:rsid w:val="00C639C6"/>
    <w:rsid w:val="00C641DD"/>
    <w:rsid w:val="00C6550C"/>
    <w:rsid w:val="00C74A87"/>
    <w:rsid w:val="00C81B25"/>
    <w:rsid w:val="00C83200"/>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046B"/>
    <w:rsid w:val="00E3289F"/>
    <w:rsid w:val="00E4246D"/>
    <w:rsid w:val="00E44CC0"/>
    <w:rsid w:val="00E506BD"/>
    <w:rsid w:val="00E51AF9"/>
    <w:rsid w:val="00E55F64"/>
    <w:rsid w:val="00E57AF1"/>
    <w:rsid w:val="00E632B2"/>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133"/>
    <w:rsid w:val="00EF6FB5"/>
    <w:rsid w:val="00F011AF"/>
    <w:rsid w:val="00F01B8E"/>
    <w:rsid w:val="00F11A13"/>
    <w:rsid w:val="00F11AC2"/>
    <w:rsid w:val="00F11B1F"/>
    <w:rsid w:val="00F12886"/>
    <w:rsid w:val="00F12E88"/>
    <w:rsid w:val="00F14E91"/>
    <w:rsid w:val="00F15F04"/>
    <w:rsid w:val="00F24126"/>
    <w:rsid w:val="00F27962"/>
    <w:rsid w:val="00F30AF7"/>
    <w:rsid w:val="00F33B13"/>
    <w:rsid w:val="00F351CF"/>
    <w:rsid w:val="00F36175"/>
    <w:rsid w:val="00F36249"/>
    <w:rsid w:val="00F3633F"/>
    <w:rsid w:val="00F405AD"/>
    <w:rsid w:val="00F40765"/>
    <w:rsid w:val="00F41C71"/>
    <w:rsid w:val="00F429D8"/>
    <w:rsid w:val="00F44287"/>
    <w:rsid w:val="00F47A4C"/>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F0F15-3144-4A15-9CC0-02CB6930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F30AF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semiHidden/>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30AF7"/>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7501878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ilichev@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2279D-3785-4303-A864-8F7ED58A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10059</Words>
  <Characters>57338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Козлов Сергей Владимирович</cp:lastModifiedBy>
  <cp:revision>2</cp:revision>
  <cp:lastPrinted>2023-04-18T06:06:00Z</cp:lastPrinted>
  <dcterms:created xsi:type="dcterms:W3CDTF">2023-04-21T09:04:00Z</dcterms:created>
  <dcterms:modified xsi:type="dcterms:W3CDTF">2023-04-21T09:04:00Z</dcterms:modified>
</cp:coreProperties>
</file>