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>вскрытия котировочных заявок, представленных для участия в запросе котировок цен № 0</w:t>
      </w:r>
      <w:r>
        <w:rPr>
          <w:b/>
          <w:bCs/>
          <w:color w:val="000000" w:themeColor="text1"/>
          <w:sz w:val="26"/>
          <w:szCs w:val="26"/>
        </w:rPr>
        <w:t>9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30</w:t>
      </w:r>
      <w:r w:rsidRPr="009D1ACE">
        <w:rPr>
          <w:color w:val="000000" w:themeColor="text1"/>
          <w:sz w:val="26"/>
          <w:szCs w:val="26"/>
        </w:rPr>
        <w:t xml:space="preserve">» </w:t>
      </w:r>
      <w:r>
        <w:rPr>
          <w:color w:val="000000" w:themeColor="text1"/>
          <w:sz w:val="26"/>
          <w:szCs w:val="26"/>
        </w:rPr>
        <w:t>апреля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1</w:t>
      </w:r>
      <w:r w:rsidR="00827D10">
        <w:rPr>
          <w:color w:val="000000" w:themeColor="text1"/>
          <w:sz w:val="26"/>
          <w:szCs w:val="26"/>
        </w:rPr>
        <w:t>5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600946" w:rsidRDefault="00600946" w:rsidP="00600946">
      <w:pPr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>Вскрытие котировочных заявок (далее -  процедура вскрытия) на участие в запросе котировок цен № 09/ВВРЗ/2020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 поставку</w:t>
      </w:r>
      <w:r w:rsidRPr="00600946">
        <w:rPr>
          <w:color w:val="000000" w:themeColor="text1"/>
          <w:sz w:val="32"/>
          <w:szCs w:val="28"/>
        </w:rPr>
        <w:t xml:space="preserve"> </w:t>
      </w:r>
      <w:r w:rsidRPr="00600946">
        <w:rPr>
          <w:b/>
          <w:szCs w:val="26"/>
        </w:rPr>
        <w:t>проводов ПЭТВ</w:t>
      </w:r>
      <w:r w:rsidRPr="00600946">
        <w:rPr>
          <w:color w:val="000000" w:themeColor="text1"/>
          <w:sz w:val="32"/>
          <w:szCs w:val="28"/>
        </w:rPr>
        <w:t>;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  <w:r w:rsidRPr="00600946">
        <w:rPr>
          <w:color w:val="000000" w:themeColor="text1"/>
          <w:sz w:val="32"/>
          <w:szCs w:val="28"/>
        </w:rPr>
        <w:t xml:space="preserve">                                                  </w:t>
      </w:r>
      <w:r w:rsidRPr="00600946">
        <w:rPr>
          <w:b/>
          <w:color w:val="000000" w:themeColor="text1"/>
          <w:sz w:val="32"/>
        </w:rPr>
        <w:t>По п. 1 повестки дня: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Процедура вскрытия состоялась «30» апреля 2020 г. по адресу: 394010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      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Воронеж, пер. Богдана Хмельницкого, дом 1. Начало 15 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</w:t>
      </w:r>
      <w:bookmarkStart w:id="0" w:name="_GoBack"/>
      <w:r w:rsidRPr="00E87AAE">
        <w:rPr>
          <w:color w:val="000000" w:themeColor="text1"/>
          <w:szCs w:val="26"/>
        </w:rPr>
        <w:t>д</w:t>
      </w:r>
      <w:bookmarkEnd w:id="0"/>
      <w:r w:rsidRPr="00E87AAE">
        <w:rPr>
          <w:color w:val="000000" w:themeColor="text1"/>
          <w:szCs w:val="26"/>
        </w:rPr>
        <w:t>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numPr>
          <w:ilvl w:val="0"/>
          <w:numId w:val="24"/>
        </w:numPr>
        <w:ind w:left="709" w:hanging="283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 ООО «ЭТК» ИНН 3662226069 г. Воронеж;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ind w:firstLine="0"/>
        <w:rPr>
          <w:b/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5EFF-0715-4478-8BAB-5F0E39D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127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2019-04-19T11:50:00Z</cp:lastPrinted>
  <dcterms:created xsi:type="dcterms:W3CDTF">2020-05-08T11:21:00Z</dcterms:created>
  <dcterms:modified xsi:type="dcterms:W3CDTF">2020-05-08T11:21:00Z</dcterms:modified>
</cp:coreProperties>
</file>