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653F9D">
        <w:rPr>
          <w:szCs w:val="28"/>
        </w:rPr>
        <w:t>42</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653F9D">
        <w:rPr>
          <w:b/>
          <w:szCs w:val="28"/>
        </w:rPr>
        <w:t>042</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653F9D">
        <w:rPr>
          <w:b/>
          <w:color w:val="auto"/>
          <w:szCs w:val="28"/>
        </w:rPr>
        <w:t>запасных частей</w:t>
      </w:r>
      <w:r w:rsidR="003D1C9F" w:rsidRPr="00365DA3">
        <w:rPr>
          <w:b/>
          <w:color w:val="auto"/>
          <w:szCs w:val="28"/>
        </w:rPr>
        <w:t xml:space="preserve"> </w:t>
      </w:r>
      <w:r w:rsidR="00D250CA" w:rsidRPr="00D02C88">
        <w:rPr>
          <w:szCs w:val="28"/>
        </w:rPr>
        <w:t>для нужд Там</w:t>
      </w:r>
      <w:bookmarkStart w:id="0" w:name="_GoBack"/>
      <w:bookmarkEnd w:id="0"/>
      <w:r w:rsidR="00D250CA" w:rsidRPr="00D02C88">
        <w:rPr>
          <w:szCs w:val="28"/>
        </w:rPr>
        <w:t>бовского ВРЗ АО «ВРМ»</w:t>
      </w:r>
      <w:r w:rsidR="003D1C9F">
        <w:rPr>
          <w:szCs w:val="28"/>
        </w:rPr>
        <w:t xml:space="preserve"> в период с </w:t>
      </w:r>
      <w:r w:rsidR="00867DF0">
        <w:rPr>
          <w:szCs w:val="28"/>
        </w:rPr>
        <w:t>апреля</w:t>
      </w:r>
      <w:r w:rsidR="009705C3">
        <w:rPr>
          <w:szCs w:val="28"/>
        </w:rPr>
        <w:t xml:space="preserve"> </w:t>
      </w:r>
      <w:r w:rsidR="003D1C9F">
        <w:rPr>
          <w:szCs w:val="28"/>
        </w:rPr>
        <w:t xml:space="preserve">2023 года по </w:t>
      </w:r>
      <w:r w:rsidR="00653F9D">
        <w:rPr>
          <w:szCs w:val="28"/>
        </w:rPr>
        <w:t>декабрь</w:t>
      </w:r>
      <w:r w:rsidR="009A76F5">
        <w:rPr>
          <w:szCs w:val="28"/>
        </w:rPr>
        <w:t xml:space="preserve"> </w:t>
      </w:r>
      <w:r w:rsidR="00B92747">
        <w:rPr>
          <w:szCs w:val="28"/>
        </w:rPr>
        <w:t>2023</w:t>
      </w:r>
      <w:r w:rsidR="00D7100D">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653F9D">
        <w:rPr>
          <w:b/>
          <w:color w:val="auto"/>
          <w:szCs w:val="28"/>
        </w:rPr>
        <w:t>21</w:t>
      </w:r>
      <w:r w:rsidRPr="00895BC3">
        <w:rPr>
          <w:b/>
          <w:color w:val="auto"/>
          <w:szCs w:val="28"/>
        </w:rPr>
        <w:t>»</w:t>
      </w:r>
      <w:r w:rsidR="00143E5C">
        <w:rPr>
          <w:b/>
          <w:szCs w:val="28"/>
        </w:rPr>
        <w:t xml:space="preserve"> </w:t>
      </w:r>
      <w:r w:rsidR="00867DF0">
        <w:rPr>
          <w:b/>
          <w:szCs w:val="28"/>
        </w:rPr>
        <w:t>апреля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653F9D">
        <w:rPr>
          <w:b/>
          <w:color w:val="auto"/>
          <w:szCs w:val="28"/>
        </w:rPr>
        <w:t>042</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3D1C9F" w:rsidRPr="00D02C88" w:rsidRDefault="000A32A5" w:rsidP="003D1C9F">
      <w:pPr>
        <w:ind w:firstLine="567"/>
        <w:jc w:val="both"/>
        <w:rPr>
          <w:szCs w:val="28"/>
        </w:rPr>
      </w:pPr>
      <w:r w:rsidRPr="00D02C88">
        <w:rPr>
          <w:szCs w:val="28"/>
        </w:rPr>
        <w:t xml:space="preserve">Предметом запроса котировок цен является </w:t>
      </w:r>
      <w:r w:rsidR="00F573CC" w:rsidRPr="00F573CC">
        <w:rPr>
          <w:color w:val="auto"/>
          <w:szCs w:val="28"/>
        </w:rPr>
        <w:t>поставка</w:t>
      </w:r>
      <w:r w:rsidR="00F573CC">
        <w:rPr>
          <w:b/>
          <w:color w:val="auto"/>
          <w:szCs w:val="28"/>
        </w:rPr>
        <w:t xml:space="preserve"> </w:t>
      </w:r>
      <w:r w:rsidR="00653F9D">
        <w:rPr>
          <w:b/>
          <w:color w:val="auto"/>
          <w:szCs w:val="28"/>
        </w:rPr>
        <w:t>запасных частей</w:t>
      </w:r>
      <w:r w:rsidR="003D1C9F" w:rsidRPr="00365DA3">
        <w:rPr>
          <w:b/>
          <w:color w:val="auto"/>
          <w:szCs w:val="28"/>
        </w:rPr>
        <w:t xml:space="preserve"> </w:t>
      </w:r>
      <w:r w:rsidR="00D250CA" w:rsidRPr="00D02C88">
        <w:rPr>
          <w:szCs w:val="28"/>
        </w:rPr>
        <w:t xml:space="preserve">для нужд Тамбовского ВРЗ АО «ВРМ» </w:t>
      </w:r>
      <w:r w:rsidR="00B92747">
        <w:rPr>
          <w:szCs w:val="28"/>
        </w:rPr>
        <w:t xml:space="preserve">в период </w:t>
      </w:r>
      <w:r w:rsidR="003D1C9F">
        <w:rPr>
          <w:szCs w:val="28"/>
        </w:rPr>
        <w:t xml:space="preserve">с </w:t>
      </w:r>
      <w:r w:rsidR="00C65E34">
        <w:rPr>
          <w:szCs w:val="28"/>
        </w:rPr>
        <w:t>апреля</w:t>
      </w:r>
      <w:r w:rsidR="003D1C9F">
        <w:rPr>
          <w:szCs w:val="28"/>
        </w:rPr>
        <w:t xml:space="preserve"> 2023 года по </w:t>
      </w:r>
      <w:r w:rsidR="00653F9D">
        <w:rPr>
          <w:szCs w:val="28"/>
        </w:rPr>
        <w:t>декабрь</w:t>
      </w:r>
      <w:r w:rsidR="003D1C9F">
        <w:rPr>
          <w:szCs w:val="28"/>
        </w:rPr>
        <w:t xml:space="preserve"> 2023 года</w:t>
      </w:r>
      <w:r w:rsidR="003D1C9F"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653F9D" w:rsidP="002712AB">
      <w:pPr>
        <w:jc w:val="both"/>
        <w:rPr>
          <w:szCs w:val="28"/>
        </w:rPr>
      </w:pPr>
      <w:r>
        <w:rPr>
          <w:b/>
          <w:szCs w:val="28"/>
        </w:rPr>
        <w:t>4 875 664</w:t>
      </w:r>
      <w:r w:rsidR="001F72EE" w:rsidRPr="008B21A6">
        <w:rPr>
          <w:szCs w:val="28"/>
        </w:rPr>
        <w:t xml:space="preserve"> </w:t>
      </w:r>
      <w:r w:rsidR="007F245C" w:rsidRPr="008B21A6">
        <w:rPr>
          <w:szCs w:val="28"/>
        </w:rPr>
        <w:t>(</w:t>
      </w:r>
      <w:r>
        <w:rPr>
          <w:szCs w:val="28"/>
        </w:rPr>
        <w:t>четыре миллиона восемьсот семьдесят пять тысяч шестьсот шестьдесят четыре</w:t>
      </w:r>
      <w:r w:rsidR="009A76F5">
        <w:rPr>
          <w:szCs w:val="28"/>
        </w:rPr>
        <w:t>)</w:t>
      </w:r>
      <w:r w:rsidR="00517AEE">
        <w:rPr>
          <w:szCs w:val="28"/>
        </w:rPr>
        <w:t xml:space="preserve"> </w:t>
      </w:r>
      <w:r w:rsidR="006F4348">
        <w:rPr>
          <w:szCs w:val="28"/>
        </w:rPr>
        <w:t>ру</w:t>
      </w:r>
      <w:r>
        <w:rPr>
          <w:szCs w:val="28"/>
        </w:rPr>
        <w:t>бля 8</w:t>
      </w:r>
      <w:r w:rsidR="00F573CC">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653F9D" w:rsidP="00D8407B">
      <w:pPr>
        <w:jc w:val="both"/>
        <w:rPr>
          <w:szCs w:val="28"/>
        </w:rPr>
      </w:pPr>
      <w:r>
        <w:rPr>
          <w:b/>
          <w:szCs w:val="28"/>
        </w:rPr>
        <w:t>5 850 797</w:t>
      </w:r>
      <w:r w:rsidR="004D5A06">
        <w:rPr>
          <w:b/>
          <w:szCs w:val="28"/>
        </w:rPr>
        <w:t xml:space="preserve"> </w:t>
      </w:r>
      <w:r w:rsidR="00D8407B" w:rsidRPr="008B21A6">
        <w:rPr>
          <w:szCs w:val="28"/>
        </w:rPr>
        <w:t>(</w:t>
      </w:r>
      <w:r>
        <w:rPr>
          <w:szCs w:val="28"/>
        </w:rPr>
        <w:t>пять миллионов восемьсот пятьдесят тысяч семьсот девяносто семь</w:t>
      </w:r>
      <w:r w:rsidR="00D8407B" w:rsidRPr="008B21A6">
        <w:rPr>
          <w:szCs w:val="28"/>
        </w:rPr>
        <w:t xml:space="preserve">) </w:t>
      </w:r>
      <w:r>
        <w:rPr>
          <w:szCs w:val="28"/>
        </w:rPr>
        <w:t>рублей</w:t>
      </w:r>
      <w:r w:rsidR="00FD7EB8" w:rsidRPr="008B21A6">
        <w:rPr>
          <w:szCs w:val="28"/>
        </w:rPr>
        <w:t xml:space="preserve"> </w:t>
      </w:r>
      <w:r>
        <w:rPr>
          <w:szCs w:val="28"/>
        </w:rPr>
        <w:t>76</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442C66">
        <w:rPr>
          <w:b/>
          <w:szCs w:val="28"/>
        </w:rPr>
        <w:t>42</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442C66">
        <w:rPr>
          <w:sz w:val="28"/>
          <w:szCs w:val="28"/>
        </w:rPr>
        <w:t>21</w:t>
      </w:r>
      <w:r w:rsidRPr="00895BC3">
        <w:rPr>
          <w:sz w:val="28"/>
          <w:szCs w:val="28"/>
        </w:rPr>
        <w:t xml:space="preserve">» </w:t>
      </w:r>
      <w:r w:rsidR="00B72F06">
        <w:rPr>
          <w:sz w:val="28"/>
          <w:szCs w:val="28"/>
        </w:rPr>
        <w:t>апреля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442C66">
        <w:rPr>
          <w:b/>
          <w:szCs w:val="28"/>
        </w:rPr>
        <w:t>042</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442C66">
        <w:rPr>
          <w:b/>
          <w:szCs w:val="28"/>
        </w:rPr>
        <w:t>42</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72F06">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w:t>
      </w:r>
      <w:r w:rsidR="00F573CC">
        <w:rPr>
          <w:b w:val="0"/>
          <w:bCs w:val="0"/>
          <w:color w:val="000000" w:themeColor="text1"/>
          <w:sz w:val="28"/>
          <w:szCs w:val="28"/>
        </w:rPr>
        <w:t>без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793EA8" w:rsidRPr="00793EA8">
        <w:rPr>
          <w:b w:val="0"/>
          <w:sz w:val="28"/>
          <w:szCs w:val="28"/>
        </w:rPr>
        <w:t>от 23.11.2022 N ЕД-7-8/1123</w:t>
      </w:r>
      <w:r w:rsidR="00ED2128" w:rsidRPr="00ED2128">
        <w:rPr>
          <w:rFonts w:eastAsia="Calibri"/>
          <w:b w:val="0"/>
          <w:color w:val="000000" w:themeColor="text1"/>
          <w:sz w:val="28"/>
          <w:szCs w:val="28"/>
          <w:lang w:eastAsia="en-US"/>
        </w:rPr>
        <w:t>,</w:t>
      </w:r>
      <w:r w:rsidR="00ED2128" w:rsidRPr="00ED2128">
        <w:rPr>
          <w:rFonts w:eastAsia="Calibri"/>
          <w:i/>
          <w:color w:val="auto"/>
          <w:lang w:eastAsia="en-US"/>
        </w:rPr>
        <w:t xml:space="preserve"> </w:t>
      </w:r>
      <w:r w:rsidR="00ED2128" w:rsidRPr="00ED2128">
        <w:rPr>
          <w:b w:val="0"/>
          <w:color w:val="auto"/>
          <w:sz w:val="28"/>
          <w:szCs w:val="28"/>
        </w:rPr>
        <w:t xml:space="preserve"> </w:t>
      </w:r>
      <w:r w:rsidR="00ED2128" w:rsidRPr="00ED212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России </w:t>
      </w:r>
      <w:r w:rsidR="00793EA8" w:rsidRPr="00793EA8">
        <w:rPr>
          <w:bCs/>
          <w:color w:val="000000" w:themeColor="text1"/>
          <w:szCs w:val="28"/>
        </w:rPr>
        <w:t xml:space="preserve">от </w:t>
      </w:r>
      <w:r w:rsidR="00793EA8" w:rsidRPr="00793EA8">
        <w:t>06.08.2021 N ЕД-7-19/728@</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442C66">
        <w:rPr>
          <w:b/>
          <w:szCs w:val="28"/>
        </w:rPr>
        <w:t>21</w:t>
      </w:r>
      <w:r w:rsidRPr="00895BC3">
        <w:rPr>
          <w:b/>
          <w:szCs w:val="28"/>
        </w:rPr>
        <w:t>»</w:t>
      </w:r>
      <w:r w:rsidR="00457A13" w:rsidRPr="00895BC3">
        <w:rPr>
          <w:b/>
          <w:szCs w:val="28"/>
        </w:rPr>
        <w:t xml:space="preserve"> </w:t>
      </w:r>
      <w:r w:rsidR="00B72F06">
        <w:rPr>
          <w:b/>
          <w:szCs w:val="28"/>
        </w:rPr>
        <w:t xml:space="preserve">апреля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442C66">
        <w:rPr>
          <w:b/>
          <w:szCs w:val="28"/>
        </w:rPr>
        <w:t>24</w:t>
      </w:r>
      <w:r w:rsidR="000A32A5" w:rsidRPr="00895BC3">
        <w:rPr>
          <w:b/>
          <w:szCs w:val="28"/>
        </w:rPr>
        <w:t>»</w:t>
      </w:r>
      <w:r w:rsidR="008D4557" w:rsidRPr="00895BC3">
        <w:rPr>
          <w:b/>
          <w:szCs w:val="28"/>
        </w:rPr>
        <w:t xml:space="preserve"> </w:t>
      </w:r>
      <w:r w:rsidR="00B72F06">
        <w:rPr>
          <w:b/>
          <w:szCs w:val="28"/>
        </w:rPr>
        <w:t>апреля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F573CC">
        <w:rPr>
          <w:color w:val="000000" w:themeColor="text1"/>
          <w:szCs w:val="28"/>
        </w:rPr>
        <w:t xml:space="preserve">ие договора на право </w:t>
      </w:r>
      <w:r w:rsidR="008B21A6">
        <w:rPr>
          <w:color w:val="000000" w:themeColor="text1"/>
          <w:szCs w:val="28"/>
        </w:rPr>
        <w:t xml:space="preserve">поставки </w:t>
      </w:r>
      <w:r w:rsidR="00765025">
        <w:rPr>
          <w:b/>
          <w:color w:val="auto"/>
          <w:szCs w:val="28"/>
        </w:rPr>
        <w:t>запасных частей</w:t>
      </w:r>
      <w:r w:rsidR="005E6977">
        <w:rPr>
          <w:b/>
          <w:color w:val="auto"/>
          <w:szCs w:val="28"/>
        </w:rPr>
        <w:t xml:space="preserve"> </w:t>
      </w:r>
      <w:r w:rsidR="0000230F" w:rsidRPr="00D02C88">
        <w:rPr>
          <w:color w:val="000000" w:themeColor="text1"/>
          <w:szCs w:val="28"/>
        </w:rPr>
        <w:t>для нужд Та</w:t>
      </w:r>
      <w:r w:rsidR="00735D38">
        <w:rPr>
          <w:color w:val="000000" w:themeColor="text1"/>
          <w:szCs w:val="28"/>
        </w:rPr>
        <w:t xml:space="preserve">мбовского ВРЗ АО «ВРМ» </w:t>
      </w:r>
      <w:r w:rsidR="00B92747">
        <w:rPr>
          <w:szCs w:val="28"/>
        </w:rPr>
        <w:t xml:space="preserve">в период </w:t>
      </w:r>
      <w:r w:rsidR="00E154AF">
        <w:rPr>
          <w:szCs w:val="28"/>
        </w:rPr>
        <w:t xml:space="preserve">с </w:t>
      </w:r>
      <w:r w:rsidR="00B72F06">
        <w:rPr>
          <w:szCs w:val="28"/>
        </w:rPr>
        <w:t>апреля</w:t>
      </w:r>
      <w:r w:rsidR="00E154AF">
        <w:rPr>
          <w:szCs w:val="28"/>
        </w:rPr>
        <w:t xml:space="preserve"> 2023 года по </w:t>
      </w:r>
      <w:r w:rsidR="00765025">
        <w:rPr>
          <w:szCs w:val="28"/>
        </w:rPr>
        <w:t>декабрь</w:t>
      </w:r>
      <w:r w:rsidR="00E154AF">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765025" w:rsidRPr="008B21A6" w:rsidRDefault="00765025" w:rsidP="00765025">
      <w:pPr>
        <w:jc w:val="both"/>
        <w:rPr>
          <w:szCs w:val="28"/>
        </w:rPr>
      </w:pPr>
      <w:r>
        <w:rPr>
          <w:b/>
          <w:szCs w:val="28"/>
        </w:rPr>
        <w:t>4 875 664</w:t>
      </w:r>
      <w:r w:rsidRPr="008B21A6">
        <w:rPr>
          <w:szCs w:val="28"/>
        </w:rPr>
        <w:t xml:space="preserve"> (</w:t>
      </w:r>
      <w:r>
        <w:rPr>
          <w:szCs w:val="28"/>
        </w:rPr>
        <w:t>четыре миллиона восемьсот семьдесят пять тысяч шестьсот шестьдесят четыре) рубля 80</w:t>
      </w:r>
      <w:r w:rsidRPr="008B21A6">
        <w:rPr>
          <w:szCs w:val="28"/>
        </w:rPr>
        <w:t xml:space="preserve"> коп, без учета НДС;</w:t>
      </w:r>
    </w:p>
    <w:p w:rsidR="00765025" w:rsidRPr="00D02C88" w:rsidRDefault="00765025" w:rsidP="00765025">
      <w:pPr>
        <w:jc w:val="both"/>
        <w:rPr>
          <w:szCs w:val="28"/>
        </w:rPr>
      </w:pPr>
      <w:r>
        <w:rPr>
          <w:b/>
          <w:szCs w:val="28"/>
        </w:rPr>
        <w:t xml:space="preserve">5 850 797 </w:t>
      </w:r>
      <w:r w:rsidRPr="008B21A6">
        <w:rPr>
          <w:szCs w:val="28"/>
        </w:rPr>
        <w:t>(</w:t>
      </w:r>
      <w:r>
        <w:rPr>
          <w:szCs w:val="28"/>
        </w:rPr>
        <w:t>пять миллионов восемьсот пятьдесят тысяч семьсот девяносто семь</w:t>
      </w:r>
      <w:r w:rsidRPr="008B21A6">
        <w:rPr>
          <w:szCs w:val="28"/>
        </w:rPr>
        <w:t xml:space="preserve">) </w:t>
      </w:r>
      <w:r>
        <w:rPr>
          <w:szCs w:val="28"/>
        </w:rPr>
        <w:t>рублей</w:t>
      </w:r>
      <w:r w:rsidRPr="008B21A6">
        <w:rPr>
          <w:szCs w:val="28"/>
        </w:rPr>
        <w:t xml:space="preserve"> </w:t>
      </w:r>
      <w:r>
        <w:rPr>
          <w:szCs w:val="28"/>
        </w:rPr>
        <w:t>76</w:t>
      </w:r>
      <w:r w:rsidRPr="008B21A6">
        <w:rPr>
          <w:szCs w:val="28"/>
        </w:rPr>
        <w:t xml:space="preserve"> коп., с учетом всех налогов, включая НДС;</w:t>
      </w:r>
    </w:p>
    <w:p w:rsidR="00735D38" w:rsidRDefault="00735D38" w:rsidP="00735D38">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E154AF">
        <w:rPr>
          <w:szCs w:val="28"/>
        </w:rPr>
        <w:t xml:space="preserve">в период с </w:t>
      </w:r>
      <w:r w:rsidR="00194428">
        <w:rPr>
          <w:szCs w:val="28"/>
        </w:rPr>
        <w:t>апреля</w:t>
      </w:r>
      <w:r w:rsidR="00D62E44">
        <w:rPr>
          <w:szCs w:val="28"/>
        </w:rPr>
        <w:t xml:space="preserve"> </w:t>
      </w:r>
      <w:r w:rsidR="00E154AF">
        <w:rPr>
          <w:szCs w:val="28"/>
        </w:rPr>
        <w:t xml:space="preserve">2023 года по </w:t>
      </w:r>
      <w:r w:rsidR="00735C3B">
        <w:rPr>
          <w:szCs w:val="28"/>
        </w:rPr>
        <w:t>декабрь</w:t>
      </w:r>
      <w:r w:rsidR="00E154AF">
        <w:rPr>
          <w:szCs w:val="28"/>
        </w:rPr>
        <w:t xml:space="preserve"> 2023 года</w:t>
      </w:r>
      <w:r w:rsidR="00E154AF"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194428">
        <w:rPr>
          <w:bCs/>
          <w:szCs w:val="28"/>
        </w:rPr>
        <w:t>зводится Покупателем в течение 6</w:t>
      </w:r>
      <w:r w:rsidR="00854B0C" w:rsidRPr="00854B0C">
        <w:rPr>
          <w:bCs/>
          <w:szCs w:val="28"/>
        </w:rPr>
        <w:t>0 (</w:t>
      </w:r>
      <w:r w:rsidR="00194428">
        <w:rPr>
          <w:bCs/>
          <w:szCs w:val="28"/>
        </w:rPr>
        <w:t>Шестидесяти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lastRenderedPageBreak/>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94428" w:rsidRDefault="00194428" w:rsidP="00BF3384">
      <w:pPr>
        <w:pStyle w:val="a7"/>
        <w:spacing w:after="100" w:afterAutospacing="1"/>
        <w:ind w:left="0"/>
        <w:jc w:val="both"/>
        <w:rPr>
          <w:b/>
          <w:i/>
          <w:sz w:val="22"/>
          <w:szCs w:val="22"/>
        </w:rPr>
      </w:pPr>
    </w:p>
    <w:p w:rsidR="00A17952" w:rsidRDefault="00A17952" w:rsidP="00BF3384">
      <w:pPr>
        <w:pStyle w:val="a7"/>
        <w:spacing w:after="100" w:afterAutospacing="1"/>
        <w:ind w:left="0"/>
        <w:jc w:val="both"/>
        <w:rPr>
          <w:b/>
          <w:i/>
          <w:sz w:val="22"/>
          <w:szCs w:val="22"/>
        </w:rPr>
      </w:pPr>
    </w:p>
    <w:p w:rsidR="00194428" w:rsidRDefault="00194428" w:rsidP="00BF3384">
      <w:pPr>
        <w:pStyle w:val="a7"/>
        <w:spacing w:after="100" w:afterAutospacing="1"/>
        <w:ind w:left="0"/>
        <w:jc w:val="both"/>
        <w:rPr>
          <w:b/>
          <w:i/>
          <w:sz w:val="22"/>
          <w:szCs w:val="22"/>
        </w:rPr>
      </w:pPr>
    </w:p>
    <w:p w:rsidR="00194428" w:rsidRDefault="00194428" w:rsidP="00BF3384">
      <w:pPr>
        <w:pStyle w:val="a7"/>
        <w:spacing w:after="100" w:afterAutospacing="1"/>
        <w:ind w:left="0"/>
        <w:jc w:val="both"/>
        <w:rPr>
          <w:b/>
          <w:i/>
          <w:sz w:val="22"/>
          <w:szCs w:val="22"/>
        </w:rPr>
      </w:pPr>
    </w:p>
    <w:p w:rsidR="00194428" w:rsidRDefault="00194428"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735C3B">
        <w:rPr>
          <w:sz w:val="22"/>
          <w:szCs w:val="22"/>
        </w:rPr>
        <w:t>042</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A17952">
        <w:rPr>
          <w:szCs w:val="28"/>
        </w:rPr>
        <w:t>042</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A17952">
        <w:rPr>
          <w:szCs w:val="28"/>
        </w:rPr>
        <w:t>042</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A17952">
        <w:rPr>
          <w:b/>
          <w:color w:val="auto"/>
          <w:szCs w:val="28"/>
        </w:rPr>
        <w:t>запасных частей</w:t>
      </w:r>
      <w:r w:rsidR="00E154AF" w:rsidRPr="00365DA3">
        <w:rPr>
          <w:b/>
          <w:color w:val="auto"/>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E154AF">
        <w:rPr>
          <w:szCs w:val="28"/>
        </w:rPr>
        <w:t xml:space="preserve">период с </w:t>
      </w:r>
      <w:r w:rsidR="00194428">
        <w:rPr>
          <w:szCs w:val="28"/>
        </w:rPr>
        <w:t xml:space="preserve">апреля </w:t>
      </w:r>
      <w:r w:rsidR="00F573CC">
        <w:rPr>
          <w:szCs w:val="28"/>
        </w:rPr>
        <w:t xml:space="preserve">2023 года по </w:t>
      </w:r>
      <w:r w:rsidR="00A17952">
        <w:rPr>
          <w:szCs w:val="28"/>
        </w:rPr>
        <w:t>декабрь</w:t>
      </w:r>
      <w:r w:rsidR="00E154AF">
        <w:rPr>
          <w:szCs w:val="28"/>
        </w:rPr>
        <w:t xml:space="preserve"> </w:t>
      </w:r>
      <w:r w:rsidR="00B92747">
        <w:rPr>
          <w:szCs w:val="28"/>
        </w:rPr>
        <w:t>2023 года</w:t>
      </w:r>
      <w:r w:rsidR="00B92747"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A17952">
        <w:rPr>
          <w:sz w:val="22"/>
          <w:szCs w:val="22"/>
        </w:rPr>
        <w:t>42</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A17952">
        <w:rPr>
          <w:sz w:val="22"/>
          <w:szCs w:val="22"/>
        </w:rPr>
        <w:t>042</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4A6C63">
        <w:rPr>
          <w:szCs w:val="28"/>
        </w:rPr>
        <w:t>0</w:t>
      </w:r>
      <w:r w:rsidR="00A17952">
        <w:rPr>
          <w:szCs w:val="28"/>
        </w:rPr>
        <w:t>42</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A17952">
        <w:rPr>
          <w:sz w:val="24"/>
        </w:rPr>
        <w:t>42</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8D2B93" w:rsidRPr="00732E3F" w:rsidRDefault="008D2B93" w:rsidP="008D2B93">
      <w:pPr>
        <w:widowControl w:val="0"/>
        <w:shd w:val="clear" w:color="auto" w:fill="FFFFFF"/>
        <w:autoSpaceDE w:val="0"/>
        <w:autoSpaceDN w:val="0"/>
        <w:adjustRightInd w:val="0"/>
        <w:jc w:val="both"/>
        <w:rPr>
          <w:b/>
          <w:bCs/>
          <w:sz w:val="26"/>
          <w:szCs w:val="26"/>
        </w:rPr>
      </w:pPr>
    </w:p>
    <w:p w:rsidR="008D2B93" w:rsidRPr="00732E3F" w:rsidRDefault="008D2B93" w:rsidP="008D2B93">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2A7A8C">
        <w:rPr>
          <w:bCs/>
          <w:sz w:val="24"/>
        </w:rPr>
        <w:t xml:space="preserve">в лице </w:t>
      </w:r>
      <w:r>
        <w:rPr>
          <w:bCs/>
          <w:sz w:val="24"/>
        </w:rPr>
        <w:t>Д</w:t>
      </w:r>
      <w:r w:rsidRPr="002A7A8C">
        <w:rPr>
          <w:bCs/>
          <w:sz w:val="24"/>
        </w:rPr>
        <w:t xml:space="preserve">иректора Тамбовского ВРЗ АО «ВРМ» Шлыкова Дмитрия Владимировича, действующего на основании Положения о </w:t>
      </w:r>
      <w:r>
        <w:rPr>
          <w:bCs/>
          <w:sz w:val="24"/>
        </w:rPr>
        <w:t xml:space="preserve">филиале по </w:t>
      </w:r>
      <w:r w:rsidRPr="000642A0">
        <w:rPr>
          <w:bCs/>
          <w:sz w:val="24"/>
        </w:rPr>
        <w:t xml:space="preserve">доверенности </w:t>
      </w:r>
      <w:r w:rsidR="00194428" w:rsidRPr="0076063F">
        <w:rPr>
          <w:bCs/>
          <w:sz w:val="24"/>
        </w:rPr>
        <w:t xml:space="preserve">№ </w:t>
      </w:r>
      <w:r w:rsidR="00194428" w:rsidRPr="0076063F">
        <w:rPr>
          <w:sz w:val="24"/>
        </w:rPr>
        <w:t>ВРМ-77/22 от 20.12.2022</w:t>
      </w:r>
      <w:r w:rsidR="00194428" w:rsidRPr="0076063F">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8D2B93" w:rsidRPr="00732E3F" w:rsidRDefault="008D2B93" w:rsidP="008D2B93">
      <w:pPr>
        <w:widowControl w:val="0"/>
        <w:shd w:val="clear" w:color="auto" w:fill="FFFFFF"/>
        <w:autoSpaceDE w:val="0"/>
        <w:autoSpaceDN w:val="0"/>
        <w:adjustRightInd w:val="0"/>
        <w:jc w:val="both"/>
        <w:rPr>
          <w:bCs/>
          <w:sz w:val="24"/>
        </w:rPr>
      </w:pPr>
    </w:p>
    <w:p w:rsidR="008D2B93" w:rsidRPr="005D0EAA" w:rsidRDefault="008D2B93" w:rsidP="008D2B93">
      <w:pPr>
        <w:jc w:val="center"/>
        <w:rPr>
          <w:rFonts w:eastAsia="Arial Unicode MS"/>
          <w:b/>
          <w:color w:val="auto"/>
          <w:sz w:val="24"/>
          <w:lang w:eastAsia="en-US"/>
        </w:rPr>
      </w:pPr>
      <w:r w:rsidRPr="005D0EAA">
        <w:rPr>
          <w:rFonts w:eastAsia="Arial Unicode MS"/>
          <w:b/>
          <w:color w:val="auto"/>
          <w:sz w:val="24"/>
          <w:lang w:eastAsia="en-US"/>
        </w:rPr>
        <w:t>1. ПРЕДМЕТ ДОГОВОРА</w:t>
      </w:r>
    </w:p>
    <w:p w:rsidR="008D2B93" w:rsidRPr="005D0EAA" w:rsidRDefault="008D2B93" w:rsidP="008D2B93">
      <w:pPr>
        <w:autoSpaceDE w:val="0"/>
        <w:autoSpaceDN w:val="0"/>
        <w:ind w:firstLine="709"/>
        <w:jc w:val="both"/>
        <w:rPr>
          <w:rFonts w:eastAsia="Calibri"/>
          <w:color w:val="auto"/>
          <w:sz w:val="24"/>
          <w:lang w:eastAsia="en-US"/>
        </w:rPr>
      </w:pPr>
      <w:r w:rsidRPr="005D0EAA">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8D2B93" w:rsidRPr="005D0EAA" w:rsidRDefault="008D2B93" w:rsidP="008D2B93">
      <w:pPr>
        <w:ind w:firstLine="709"/>
        <w:jc w:val="both"/>
        <w:rPr>
          <w:rFonts w:eastAsia="Calibri"/>
          <w:color w:val="auto"/>
          <w:sz w:val="24"/>
          <w:lang w:eastAsia="en-US"/>
        </w:rPr>
      </w:pPr>
      <w:r w:rsidRPr="005D0EAA">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8D2B93" w:rsidRPr="005D0EAA" w:rsidRDefault="008D2B93" w:rsidP="008D2B93">
      <w:pPr>
        <w:ind w:firstLine="709"/>
        <w:jc w:val="both"/>
        <w:rPr>
          <w:rFonts w:eastAsia="Calibri"/>
          <w:color w:val="auto"/>
          <w:sz w:val="24"/>
        </w:rPr>
      </w:pPr>
      <w:r w:rsidRPr="005D0EAA">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8D2B93" w:rsidRPr="005D0EAA" w:rsidRDefault="008D2B93" w:rsidP="008D2B93">
      <w:pPr>
        <w:ind w:firstLine="709"/>
        <w:jc w:val="both"/>
        <w:rPr>
          <w:rFonts w:eastAsia="Calibri"/>
          <w:sz w:val="24"/>
          <w:lang w:eastAsia="en-US"/>
        </w:rPr>
      </w:pPr>
      <w:r w:rsidRPr="005D0EAA">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8D2B93" w:rsidRPr="005D0EAA" w:rsidRDefault="008D2B93" w:rsidP="008D2B93">
      <w:pPr>
        <w:autoSpaceDE w:val="0"/>
        <w:autoSpaceDN w:val="0"/>
        <w:adjustRightInd w:val="0"/>
        <w:ind w:firstLine="709"/>
        <w:rPr>
          <w:rFonts w:eastAsia="Calibri"/>
          <w:i/>
          <w:sz w:val="24"/>
          <w:lang w:eastAsia="en-US"/>
        </w:rPr>
      </w:pPr>
      <w:r w:rsidRPr="005D0EAA">
        <w:rPr>
          <w:rFonts w:eastAsia="Calibri"/>
          <w:bCs/>
          <w:sz w:val="24"/>
          <w:lang w:eastAsia="en-US"/>
        </w:rPr>
        <w:t xml:space="preserve">1.3. Настоящий Договор заключен на основании </w:t>
      </w:r>
      <w:r w:rsidRPr="005D0EAA">
        <w:rPr>
          <w:rFonts w:eastAsia="Calibri"/>
          <w:bCs/>
          <w:i/>
          <w:sz w:val="24"/>
          <w:lang w:eastAsia="en-US"/>
        </w:rPr>
        <w:t>запроса котировок цен Протокол №________________</w:t>
      </w:r>
      <w:r>
        <w:rPr>
          <w:rFonts w:eastAsia="Calibri"/>
          <w:bCs/>
          <w:i/>
          <w:sz w:val="24"/>
          <w:lang w:eastAsia="en-US"/>
        </w:rPr>
        <w:t xml:space="preserve"> от __________________________.</w:t>
      </w:r>
    </w:p>
    <w:p w:rsidR="008D2B93" w:rsidRPr="005D0EAA" w:rsidRDefault="008D2B93" w:rsidP="008D2B93">
      <w:pPr>
        <w:jc w:val="both"/>
        <w:rPr>
          <w:rFonts w:eastAsia="Calibri"/>
          <w:sz w:val="24"/>
          <w:lang w:eastAsia="en-US"/>
        </w:rPr>
      </w:pP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2. СТОИМОСТЬ И ПОРЯДОК РАСЧЕТОВ</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D2B93" w:rsidRDefault="008D2B93" w:rsidP="008D2B93">
      <w:pPr>
        <w:widowControl w:val="0"/>
        <w:autoSpaceDE w:val="0"/>
        <w:autoSpaceDN w:val="0"/>
        <w:adjustRightInd w:val="0"/>
        <w:ind w:firstLine="709"/>
        <w:jc w:val="both"/>
        <w:rPr>
          <w:sz w:val="24"/>
        </w:rPr>
      </w:pPr>
      <w:r w:rsidRPr="005D0EAA">
        <w:rPr>
          <w:rFonts w:eastAsia="Calibri"/>
          <w:bCs/>
          <w:color w:val="auto"/>
          <w:sz w:val="24"/>
          <w:lang w:eastAsia="en-US"/>
        </w:rPr>
        <w:t xml:space="preserve">2.3. </w:t>
      </w:r>
      <w:r w:rsidRPr="00732E3F">
        <w:rPr>
          <w:bCs/>
          <w:sz w:val="24"/>
        </w:rPr>
        <w:t>Оплата Товара по настоящему Договору производится Покупателем</w:t>
      </w:r>
      <w:r w:rsidRPr="00732E3F">
        <w:rPr>
          <w:sz w:val="24"/>
        </w:rPr>
        <w:t xml:space="preserve"> в течение </w:t>
      </w:r>
    </w:p>
    <w:p w:rsidR="008D2B93" w:rsidRPr="00732E3F" w:rsidRDefault="00194428" w:rsidP="008D2B93">
      <w:pPr>
        <w:widowControl w:val="0"/>
        <w:autoSpaceDE w:val="0"/>
        <w:autoSpaceDN w:val="0"/>
        <w:adjustRightInd w:val="0"/>
        <w:jc w:val="both"/>
        <w:rPr>
          <w:bCs/>
          <w:sz w:val="24"/>
        </w:rPr>
      </w:pPr>
      <w:r>
        <w:rPr>
          <w:sz w:val="24"/>
        </w:rPr>
        <w:t>60 (Шестидесяти</w:t>
      </w:r>
      <w:r w:rsidR="008D2B93" w:rsidRPr="00732E3F">
        <w:rPr>
          <w:sz w:val="24"/>
        </w:rPr>
        <w:t>) календарных дней с даты поставки Товара Покупателю/</w:t>
      </w:r>
      <w:r w:rsidR="008D2B93" w:rsidRPr="00732E3F">
        <w:rPr>
          <w:bCs/>
          <w:spacing w:val="-8"/>
          <w:sz w:val="24"/>
        </w:rPr>
        <w:t>Грузополучателю и</w:t>
      </w:r>
      <w:r w:rsidR="008D2B93"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8D2B93" w:rsidRPr="005D0EAA" w:rsidRDefault="008D2B93" w:rsidP="008D2B93">
      <w:pPr>
        <w:ind w:firstLine="709"/>
        <w:jc w:val="both"/>
        <w:rPr>
          <w:rFonts w:eastAsia="Calibri"/>
          <w:color w:val="auto"/>
          <w:sz w:val="24"/>
          <w:lang w:eastAsia="en-US"/>
        </w:rPr>
      </w:pPr>
      <w:r w:rsidRPr="005D0EAA">
        <w:rPr>
          <w:rFonts w:eastAsia="Calibri"/>
          <w:bCs/>
          <w:color w:val="auto"/>
          <w:sz w:val="24"/>
          <w:lang w:eastAsia="en-US"/>
        </w:rPr>
        <w:lastRenderedPageBreak/>
        <w:t xml:space="preserve">2.5. </w:t>
      </w:r>
      <w:r w:rsidRPr="005D0EAA">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8D2B93" w:rsidRPr="005D0EAA" w:rsidRDefault="008D2B93" w:rsidP="008D2B93">
      <w:pPr>
        <w:ind w:firstLine="709"/>
        <w:jc w:val="both"/>
        <w:rPr>
          <w:rFonts w:eastAsia="Calibri"/>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3. СРОКИ И УСЛОВИЯ ПОСТАВКИ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color w:val="auto"/>
          <w:sz w:val="24"/>
          <w:lang w:eastAsia="en-US"/>
        </w:rPr>
      </w:pPr>
      <w:r w:rsidRPr="005D0EAA">
        <w:rPr>
          <w:rFonts w:eastAsia="Calibri"/>
          <w:bCs/>
          <w:color w:val="auto"/>
          <w:sz w:val="24"/>
          <w:lang w:eastAsia="en-US"/>
        </w:rPr>
        <w:t>3.1. Объем и сроки поставки каж</w:t>
      </w:r>
      <w:r w:rsidR="00C9066A">
        <w:rPr>
          <w:rFonts w:eastAsia="Calibri"/>
          <w:bCs/>
          <w:color w:val="auto"/>
          <w:sz w:val="24"/>
          <w:lang w:eastAsia="en-US"/>
        </w:rPr>
        <w:t xml:space="preserve">дой партии Товара определяется </w:t>
      </w:r>
      <w:r w:rsidRPr="005D0EAA">
        <w:rPr>
          <w:rFonts w:eastAsia="Calibri"/>
          <w:bCs/>
          <w:color w:val="auto"/>
          <w:sz w:val="24"/>
          <w:lang w:eastAsia="en-US"/>
        </w:rPr>
        <w:t>спецификацией.  Спецификация составляется на основании заявки Покупателя.</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Заявки на поставку Товара Покупатель направляет в адрес Поставщика.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8D2B93" w:rsidRPr="001A65C7"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3.4. Поставка Товара осуществляется </w:t>
      </w:r>
      <w:r w:rsidRPr="001A65C7">
        <w:rPr>
          <w:rFonts w:eastAsia="Calibri"/>
          <w:bCs/>
          <w:color w:val="auto"/>
          <w:sz w:val="24"/>
          <w:lang w:eastAsia="en-US"/>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5D0EAA">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3.6. </w:t>
      </w:r>
      <w:r w:rsidRPr="005D0EAA">
        <w:rPr>
          <w:rFonts w:eastAsia="Calibri"/>
          <w:color w:val="auto"/>
          <w:sz w:val="24"/>
          <w:lang w:eastAsia="en-US"/>
        </w:rPr>
        <w:t>Поставщик</w:t>
      </w:r>
      <w:r w:rsidRPr="005D0EAA">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D2B93" w:rsidRPr="005D0EAA" w:rsidRDefault="008D2B93" w:rsidP="008D2B93">
      <w:pPr>
        <w:ind w:firstLine="709"/>
        <w:jc w:val="both"/>
        <w:rPr>
          <w:rFonts w:eastAsia="Calibri"/>
          <w:color w:val="auto"/>
          <w:sz w:val="24"/>
          <w:lang w:eastAsia="en-US"/>
        </w:rPr>
      </w:pPr>
      <w:r w:rsidRPr="005D0EAA">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D0EAA">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5D0EAA">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w:t>
      </w:r>
      <w:r w:rsidRPr="005D0EAA">
        <w:rPr>
          <w:rFonts w:eastAsia="Calibri"/>
          <w:bCs/>
          <w:color w:val="auto"/>
          <w:sz w:val="24"/>
          <w:lang w:eastAsia="en-US"/>
        </w:rPr>
        <w:lastRenderedPageBreak/>
        <w:t>необходимости их представления) на партии однотипного Товара прилагаются к первой партии такого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3.9. Право собственности на Товар и р</w:t>
      </w:r>
      <w:r w:rsidRPr="005D0EAA">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5D0EAA">
        <w:rPr>
          <w:rFonts w:eastAsia="Calibri"/>
          <w:bCs/>
          <w:color w:val="auto"/>
          <w:sz w:val="24"/>
          <w:lang w:eastAsia="en-US"/>
        </w:rPr>
        <w:t>унифицированной формы ТОРГ-12, либо УПД, и фактического получения Товара</w:t>
      </w:r>
      <w:r w:rsidRPr="005D0EAA">
        <w:rPr>
          <w:rFonts w:eastAsia="Calibri"/>
          <w:bCs/>
          <w:iCs/>
          <w:color w:val="auto"/>
          <w:sz w:val="24"/>
          <w:lang w:eastAsia="en-US"/>
        </w:rPr>
        <w:t xml:space="preserve">. </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xml:space="preserve">3.10. Поставщик </w:t>
      </w:r>
      <w:r w:rsidRPr="005D0EAA">
        <w:rPr>
          <w:rFonts w:eastAsia="Calibri"/>
          <w:bCs/>
          <w:color w:val="auto"/>
          <w:sz w:val="24"/>
          <w:lang w:eastAsia="en-US"/>
        </w:rPr>
        <w:t>одновременно с поставляемым Товаром</w:t>
      </w:r>
      <w:r w:rsidRPr="005D0EAA">
        <w:rPr>
          <w:rFonts w:eastAsia="Calibri"/>
          <w:bCs/>
          <w:iCs/>
          <w:color w:val="auto"/>
          <w:sz w:val="24"/>
          <w:lang w:eastAsia="en-US"/>
        </w:rPr>
        <w:t xml:space="preserve"> обязан передать Покупателю </w:t>
      </w:r>
      <w:r w:rsidR="00C9066A">
        <w:rPr>
          <w:rFonts w:eastAsia="Calibri"/>
          <w:bCs/>
          <w:iCs/>
          <w:color w:val="auto"/>
          <w:sz w:val="24"/>
          <w:lang w:eastAsia="en-US"/>
        </w:rPr>
        <w:t xml:space="preserve">оригиналы </w:t>
      </w:r>
      <w:r w:rsidRPr="005D0EAA">
        <w:rPr>
          <w:rFonts w:eastAsia="Calibri"/>
          <w:bCs/>
          <w:iCs/>
          <w:color w:val="auto"/>
          <w:sz w:val="24"/>
          <w:lang w:eastAsia="en-US"/>
        </w:rPr>
        <w:t>следующих первичных документов:</w:t>
      </w:r>
    </w:p>
    <w:p w:rsidR="008D2B93" w:rsidRPr="005D0EAA" w:rsidRDefault="008D2B93" w:rsidP="008D2B93">
      <w:pPr>
        <w:widowControl w:val="0"/>
        <w:shd w:val="clear" w:color="auto" w:fill="FFFFFF"/>
        <w:autoSpaceDE w:val="0"/>
        <w:autoSpaceDN w:val="0"/>
        <w:adjustRightInd w:val="0"/>
        <w:ind w:firstLine="709"/>
        <w:jc w:val="both"/>
        <w:rPr>
          <w:rFonts w:eastAsia="Calibri"/>
          <w:color w:val="auto"/>
          <w:sz w:val="24"/>
          <w:lang w:eastAsia="en-US"/>
        </w:rPr>
      </w:pPr>
      <w:r w:rsidRPr="005D0EAA">
        <w:rPr>
          <w:rFonts w:eastAsia="Calibri"/>
          <w:bCs/>
          <w:iCs/>
          <w:color w:val="auto"/>
          <w:sz w:val="24"/>
          <w:lang w:eastAsia="en-US"/>
        </w:rPr>
        <w:t xml:space="preserve">- счет-фактура на поставленный Товар, товарную накладную </w:t>
      </w:r>
      <w:r w:rsidRPr="005D0EAA">
        <w:rPr>
          <w:rFonts w:eastAsia="Calibri"/>
          <w:color w:val="auto"/>
          <w:sz w:val="24"/>
          <w:lang w:eastAsia="en-US"/>
        </w:rPr>
        <w:t xml:space="preserve">унифицированной формы ТОРГ-12, либо УПД; </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5D0EAA">
        <w:rPr>
          <w:rFonts w:eastAsia="Calibri"/>
          <w:bCs/>
          <w:iCs/>
          <w:color w:val="auto"/>
          <w:sz w:val="24"/>
          <w:lang w:eastAsia="en-US"/>
        </w:rPr>
        <w:t xml:space="preserve">– </w:t>
      </w:r>
      <w:r w:rsidRPr="005D0EAA">
        <w:rPr>
          <w:rFonts w:eastAsia="Calibri"/>
          <w:bCs/>
          <w:color w:val="auto"/>
          <w:sz w:val="24"/>
          <w:lang w:eastAsia="en-US"/>
        </w:rPr>
        <w:t>заверенная</w:t>
      </w:r>
      <w:r w:rsidRPr="005D0EAA">
        <w:rPr>
          <w:rFonts w:eastAsia="Calibri"/>
          <w:bCs/>
          <w:iCs/>
          <w:color w:val="auto"/>
          <w:sz w:val="24"/>
          <w:lang w:eastAsia="en-US"/>
        </w:rPr>
        <w:t xml:space="preserve"> копия;</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сертификат (паспорт) качества, технический паспорт, акт технической годности на Товар</w:t>
      </w:r>
      <w:r w:rsidRPr="005D0EAA">
        <w:rPr>
          <w:rFonts w:eastAsia="Calibri"/>
          <w:bCs/>
          <w:iCs/>
          <w:color w:val="auto"/>
          <w:sz w:val="24"/>
          <w:lang w:eastAsia="en-US"/>
        </w:rPr>
        <w:t>;</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4. ГАРАНТИЯ И ОТВЕТСТВЕННОСТЬ</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5D0EAA">
        <w:rPr>
          <w:rFonts w:eastAsia="Calibri"/>
          <w:bCs/>
          <w:i/>
          <w:color w:val="auto"/>
          <w:sz w:val="24"/>
          <w:lang w:eastAsia="en-US"/>
        </w:rPr>
        <w:t xml:space="preserve"> </w:t>
      </w:r>
      <w:r w:rsidRPr="005D0EAA">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sz w:val="24"/>
          <w:lang w:eastAsia="en-US"/>
        </w:rPr>
      </w:pPr>
      <w:r w:rsidRPr="005D0EAA">
        <w:rPr>
          <w:rFonts w:eastAsia="Calibri"/>
          <w:sz w:val="24"/>
          <w:lang w:eastAsia="en-US"/>
        </w:rPr>
        <w:t>4.2.</w:t>
      </w:r>
      <w:r w:rsidRPr="005D0EAA">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D2B93" w:rsidRPr="005D0EAA" w:rsidRDefault="008D2B93" w:rsidP="008D2B93">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D2B93" w:rsidRPr="005D0EAA" w:rsidRDefault="008D2B93" w:rsidP="008D2B93">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D2B93" w:rsidRPr="005D0EAA" w:rsidRDefault="008D2B93" w:rsidP="008D2B93">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5D0EAA">
        <w:rPr>
          <w:rFonts w:eastAsia="Calibri"/>
          <w:bCs/>
          <w:color w:val="auto"/>
          <w:sz w:val="24"/>
          <w:lang w:eastAsia="en-US"/>
        </w:rPr>
        <w:t>Покупатель вправе потребовать</w:t>
      </w:r>
      <w:r w:rsidRPr="005D0EAA">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8D2B93" w:rsidRPr="005D0EAA" w:rsidRDefault="008D2B93" w:rsidP="008D2B93">
      <w:pPr>
        <w:widowControl w:val="0"/>
        <w:tabs>
          <w:tab w:val="left" w:pos="930"/>
        </w:tabs>
        <w:autoSpaceDE w:val="0"/>
        <w:autoSpaceDN w:val="0"/>
        <w:adjustRightInd w:val="0"/>
        <w:ind w:firstLine="709"/>
        <w:jc w:val="both"/>
        <w:rPr>
          <w:rFonts w:eastAsia="Calibri"/>
          <w:sz w:val="24"/>
          <w:lang w:eastAsia="en-US"/>
        </w:rPr>
      </w:pPr>
      <w:r w:rsidRPr="005D0EAA">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w:t>
      </w:r>
      <w:r w:rsidRPr="005D0EAA">
        <w:rPr>
          <w:rFonts w:eastAsia="Calibri"/>
          <w:bCs/>
          <w:color w:val="auto"/>
          <w:sz w:val="24"/>
          <w:lang w:eastAsia="en-US"/>
        </w:rPr>
        <w:lastRenderedPageBreak/>
        <w:t>не заложен, не находится под арестом, не обременен другими обязательствами.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за каждый день просрочки от стоимости недопоставленного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5D0EAA">
        <w:rPr>
          <w:rFonts w:eastAsia="Calibri"/>
          <w:color w:val="auto"/>
          <w:sz w:val="24"/>
          <w:lang w:eastAsia="en-US"/>
        </w:rPr>
        <w:t>Штрафы, неустойки и пени не изменяют стоимость договора/Товара.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D2B93" w:rsidRPr="005D0EAA" w:rsidRDefault="008D2B93" w:rsidP="008D2B93">
      <w:pPr>
        <w:ind w:firstLine="709"/>
        <w:jc w:val="both"/>
        <w:rPr>
          <w:rFonts w:ascii="Calibri" w:eastAsia="Calibri" w:hAnsi="Calibri"/>
          <w:color w:val="212121"/>
          <w:sz w:val="22"/>
          <w:szCs w:val="22"/>
        </w:rPr>
      </w:pPr>
      <w:r w:rsidRPr="005D0EAA">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4.14. Уплата </w:t>
      </w:r>
      <w:r w:rsidRPr="005D0EAA">
        <w:rPr>
          <w:rFonts w:eastAsia="Calibri"/>
          <w:bCs/>
          <w:sz w:val="24"/>
          <w:lang w:eastAsia="en-US"/>
        </w:rPr>
        <w:t>штрафных санкций</w:t>
      </w:r>
      <w:r w:rsidRPr="005D0EAA" w:rsidDel="00F636DD">
        <w:rPr>
          <w:rFonts w:eastAsia="Calibri"/>
          <w:bCs/>
          <w:color w:val="auto"/>
          <w:sz w:val="24"/>
          <w:lang w:eastAsia="en-US"/>
        </w:rPr>
        <w:t xml:space="preserve"> </w:t>
      </w:r>
      <w:r w:rsidRPr="005D0EAA">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suppressAutoHyphens/>
        <w:jc w:val="center"/>
        <w:rPr>
          <w:rFonts w:eastAsia="Arial Unicode MS"/>
          <w:b/>
          <w:bCs/>
          <w:color w:val="auto"/>
          <w:sz w:val="24"/>
          <w:lang w:eastAsia="en-US"/>
        </w:rPr>
      </w:pPr>
      <w:r w:rsidRPr="005D0EAA">
        <w:rPr>
          <w:rFonts w:eastAsia="Arial Unicode MS"/>
          <w:b/>
          <w:bCs/>
          <w:color w:val="auto"/>
          <w:sz w:val="24"/>
          <w:lang w:eastAsia="en-US"/>
        </w:rPr>
        <w:t>5. ОБСТОЯТЕЛЬСТВА НЕПРЕОДОЛИМОЙ СИЛЫ (ФОРС-МАЖОР)</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D0EAA">
        <w:rPr>
          <w:rFonts w:eastAsia="Calibri"/>
          <w:color w:val="auto"/>
          <w:sz w:val="24"/>
          <w:lang w:eastAsia="en-US"/>
        </w:rPr>
        <w:t xml:space="preserve">войны, военные операции любого характера, </w:t>
      </w:r>
      <w:r w:rsidRPr="005D0EAA">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lastRenderedPageBreak/>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D2B93" w:rsidRPr="005D0EAA" w:rsidRDefault="008D2B93" w:rsidP="008D2B93">
      <w:pPr>
        <w:widowControl w:val="0"/>
        <w:tabs>
          <w:tab w:val="left" w:pos="0"/>
          <w:tab w:val="left" w:pos="930"/>
        </w:tabs>
        <w:autoSpaceDE w:val="0"/>
        <w:autoSpaceDN w:val="0"/>
        <w:adjustRightInd w:val="0"/>
        <w:ind w:firstLine="709"/>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6. </w:t>
      </w:r>
      <w:r w:rsidRPr="005D0EAA">
        <w:rPr>
          <w:rFonts w:eastAsia="Arial Unicode MS"/>
          <w:b/>
          <w:bCs/>
          <w:color w:val="auto"/>
          <w:sz w:val="24"/>
          <w:lang w:eastAsia="en-US"/>
        </w:rPr>
        <w:t>ПОРЯДОК РАЗРЕШЕНИЯ</w:t>
      </w:r>
      <w:r w:rsidRPr="005D0EAA">
        <w:rPr>
          <w:rFonts w:eastAsia="Calibri"/>
          <w:b/>
          <w:bCs/>
          <w:color w:val="auto"/>
          <w:sz w:val="24"/>
          <w:lang w:eastAsia="en-US"/>
        </w:rPr>
        <w:t xml:space="preserve"> СПОРОВ</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6.3. В случае, если споры не урегулированы с помощью переговоров и в претензионном порядке, то они передаются заинтересованной Сторон</w:t>
      </w:r>
      <w:r>
        <w:rPr>
          <w:rFonts w:eastAsia="Calibri"/>
          <w:bCs/>
          <w:color w:val="auto"/>
          <w:sz w:val="24"/>
          <w:lang w:eastAsia="en-US"/>
        </w:rPr>
        <w:t>ой в Арбитражный суд Тамбовской</w:t>
      </w:r>
      <w:r w:rsidRPr="005D0EAA">
        <w:rPr>
          <w:rFonts w:eastAsia="Calibri"/>
          <w:bCs/>
          <w:color w:val="auto"/>
          <w:sz w:val="24"/>
          <w:lang w:eastAsia="en-US"/>
        </w:rPr>
        <w:t xml:space="preserve"> области.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7. СРОК ДЕЙСТВИЯ, ПОРЯДОК ИЗМЕНЕНИЯ </w:t>
      </w:r>
      <w:r w:rsidRPr="005D0EAA">
        <w:rPr>
          <w:rFonts w:eastAsia="Calibri"/>
          <w:b/>
          <w:bCs/>
          <w:color w:val="auto"/>
          <w:sz w:val="24"/>
          <w:lang w:eastAsia="en-US"/>
        </w:rPr>
        <w:br/>
        <w:t>И РАСТОРЖЕНИЯ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A17952">
        <w:rPr>
          <w:sz w:val="24"/>
        </w:rPr>
        <w:t xml:space="preserve"> по настоящему Договору – до «31</w:t>
      </w:r>
      <w:r>
        <w:rPr>
          <w:sz w:val="24"/>
        </w:rPr>
        <w:t xml:space="preserve">» </w:t>
      </w:r>
      <w:r w:rsidR="00A17952">
        <w:rPr>
          <w:sz w:val="24"/>
        </w:rPr>
        <w:t>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неоднократная просрочка поставки Товара;</w:t>
      </w:r>
      <w:r w:rsidRPr="005D0EAA">
        <w:rPr>
          <w:rFonts w:eastAsia="Calibri"/>
          <w:bCs/>
          <w:color w:val="FF0000"/>
          <w:sz w:val="24"/>
          <w:lang w:eastAsia="en-US"/>
        </w:rPr>
        <w:t xml:space="preserve">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поставка Товара ненадлежащего качества.</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w:t>
      </w:r>
      <w:r w:rsidRPr="005D0EAA">
        <w:rPr>
          <w:rFonts w:eastAsia="Calibri"/>
          <w:bCs/>
          <w:color w:val="auto"/>
          <w:sz w:val="24"/>
          <w:lang w:eastAsia="en-US"/>
        </w:rPr>
        <w:lastRenderedPageBreak/>
        <w:t>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autoSpaceDE w:val="0"/>
        <w:autoSpaceDN w:val="0"/>
        <w:adjustRightInd w:val="0"/>
        <w:ind w:firstLine="709"/>
        <w:jc w:val="center"/>
        <w:rPr>
          <w:rFonts w:eastAsia="Arial Unicode MS"/>
          <w:b/>
          <w:color w:val="auto"/>
          <w:sz w:val="24"/>
          <w:lang w:eastAsia="en-US"/>
        </w:rPr>
      </w:pPr>
      <w:r w:rsidRPr="005D0EAA">
        <w:rPr>
          <w:rFonts w:eastAsia="Arial Unicode MS"/>
          <w:b/>
          <w:bCs/>
          <w:color w:val="auto"/>
          <w:sz w:val="24"/>
          <w:lang w:eastAsia="en-US"/>
        </w:rPr>
        <w:t xml:space="preserve">8. </w:t>
      </w:r>
      <w:r w:rsidRPr="005D0EAA">
        <w:rPr>
          <w:rFonts w:eastAsia="Arial Unicode MS"/>
          <w:b/>
          <w:color w:val="auto"/>
          <w:sz w:val="24"/>
          <w:lang w:eastAsia="en-US"/>
        </w:rPr>
        <w:t>КОНФИДЕНЦИАЛЬНОСТЬ</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9. ПРОЧИЕ УСЛОВИЯ</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D2B93" w:rsidRPr="005D0EAA" w:rsidRDefault="008D2B93" w:rsidP="008D2B93">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w:t>
      </w:r>
      <w:r w:rsidRPr="005D0EAA">
        <w:rPr>
          <w:rFonts w:eastAsia="Calibri"/>
          <w:bCs/>
          <w:color w:val="auto"/>
          <w:sz w:val="24"/>
          <w:lang w:eastAsia="en-US"/>
        </w:rPr>
        <w:lastRenderedPageBreak/>
        <w:t>расчетный счет Поставщика.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D2B93" w:rsidRPr="005D0EAA" w:rsidRDefault="008D2B93" w:rsidP="008D2B93">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iCs/>
          <w:color w:val="auto"/>
          <w:sz w:val="24"/>
          <w:lang w:eastAsia="en-US"/>
        </w:rPr>
        <w:t>9.8. Неотъемлемой частью настоящего Договора являются:</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1. Перечень (номенклатура) Товаров.</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2. Форма «Спецификация».</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3. Соглашение.</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4. Антикоррупционная оговорка.</w:t>
      </w:r>
    </w:p>
    <w:p w:rsidR="008D2B93" w:rsidRPr="00732E3F" w:rsidRDefault="008D2B93" w:rsidP="008D2B93">
      <w:pPr>
        <w:widowControl w:val="0"/>
        <w:autoSpaceDE w:val="0"/>
        <w:autoSpaceDN w:val="0"/>
        <w:adjustRightInd w:val="0"/>
        <w:jc w:val="both"/>
        <w:rPr>
          <w:iCs/>
          <w:sz w:val="24"/>
        </w:rPr>
      </w:pPr>
    </w:p>
    <w:p w:rsidR="008D2B93" w:rsidRPr="00732E3F" w:rsidRDefault="008D2B93" w:rsidP="008D2B93">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8D2B93" w:rsidRPr="00732E3F" w:rsidTr="00867DF0">
        <w:trPr>
          <w:gridBefore w:val="1"/>
          <w:wBefore w:w="318" w:type="dxa"/>
          <w:trHeight w:val="87"/>
        </w:trPr>
        <w:tc>
          <w:tcPr>
            <w:tcW w:w="5231" w:type="dxa"/>
            <w:gridSpan w:val="2"/>
            <w:hideMark/>
          </w:tcPr>
          <w:p w:rsidR="008D2B93" w:rsidRPr="00732E3F" w:rsidRDefault="008D2B93" w:rsidP="00867DF0">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8D2B93" w:rsidRPr="00732E3F" w:rsidRDefault="008D2B93" w:rsidP="00867DF0">
            <w:pPr>
              <w:widowControl w:val="0"/>
              <w:autoSpaceDE w:val="0"/>
              <w:autoSpaceDN w:val="0"/>
              <w:adjustRightInd w:val="0"/>
              <w:ind w:left="34"/>
              <w:jc w:val="both"/>
              <w:rPr>
                <w:b/>
                <w:bCs/>
                <w:sz w:val="24"/>
              </w:rPr>
            </w:pPr>
            <w:r w:rsidRPr="00732E3F">
              <w:rPr>
                <w:b/>
                <w:bCs/>
                <w:sz w:val="24"/>
              </w:rPr>
              <w:t>Покупатель:</w:t>
            </w:r>
          </w:p>
        </w:tc>
      </w:tr>
      <w:tr w:rsidR="008D2B93" w:rsidRPr="00732E3F" w:rsidTr="00867DF0">
        <w:trPr>
          <w:gridAfter w:val="1"/>
          <w:wAfter w:w="318" w:type="dxa"/>
          <w:trHeight w:val="7287"/>
        </w:trPr>
        <w:tc>
          <w:tcPr>
            <w:tcW w:w="5388" w:type="dxa"/>
            <w:gridSpan w:val="2"/>
          </w:tcPr>
          <w:p w:rsidR="008D2B93" w:rsidRPr="00732E3F" w:rsidRDefault="008D2B93" w:rsidP="00867DF0">
            <w:pPr>
              <w:widowControl w:val="0"/>
              <w:autoSpaceDE w:val="0"/>
              <w:autoSpaceDN w:val="0"/>
              <w:adjustRightInd w:val="0"/>
              <w:jc w:val="both"/>
              <w:rPr>
                <w:b/>
                <w:bCs/>
                <w:sz w:val="22"/>
              </w:rPr>
            </w:pPr>
            <w:r w:rsidRPr="00732E3F">
              <w:rPr>
                <w:b/>
                <w:bCs/>
                <w:sz w:val="22"/>
                <w:szCs w:val="22"/>
              </w:rPr>
              <w:t>_______ «_________»</w:t>
            </w:r>
          </w:p>
          <w:p w:rsidR="008D2B93" w:rsidRPr="00732E3F" w:rsidRDefault="008D2B93" w:rsidP="00867DF0">
            <w:pPr>
              <w:widowControl w:val="0"/>
              <w:autoSpaceDE w:val="0"/>
              <w:autoSpaceDN w:val="0"/>
              <w:adjustRightInd w:val="0"/>
              <w:jc w:val="both"/>
              <w:rPr>
                <w:b/>
                <w:bCs/>
                <w:sz w:val="22"/>
              </w:rPr>
            </w:pP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ИНН 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КПП 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ОГРН ____________________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ОКПО ______________________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Банковские реквизиты:</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Р/с _______________________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в _______________________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К/с  _______________________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БИК ________________________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Тел./факс </w:t>
            </w:r>
          </w:p>
          <w:p w:rsidR="008D2B93" w:rsidRPr="00732E3F" w:rsidRDefault="008D2B93" w:rsidP="00867DF0">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r w:rsidRPr="00732E3F">
              <w:rPr>
                <w:bCs/>
                <w:sz w:val="22"/>
                <w:szCs w:val="22"/>
              </w:rPr>
              <w:t>Генеральный директор</w:t>
            </w: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r w:rsidRPr="00732E3F">
              <w:rPr>
                <w:bCs/>
                <w:sz w:val="22"/>
                <w:szCs w:val="22"/>
              </w:rPr>
              <w:t>__________________ (____________)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М.п.</w:t>
            </w:r>
          </w:p>
        </w:tc>
        <w:tc>
          <w:tcPr>
            <w:tcW w:w="4536" w:type="dxa"/>
            <w:gridSpan w:val="2"/>
          </w:tcPr>
          <w:p w:rsidR="008D2B93" w:rsidRPr="00732E3F" w:rsidRDefault="008D2B93" w:rsidP="00867DF0">
            <w:pPr>
              <w:widowControl w:val="0"/>
              <w:autoSpaceDE w:val="0"/>
              <w:autoSpaceDN w:val="0"/>
              <w:adjustRightInd w:val="0"/>
              <w:jc w:val="both"/>
              <w:rPr>
                <w:b/>
                <w:bCs/>
                <w:sz w:val="22"/>
              </w:rPr>
            </w:pPr>
            <w:r w:rsidRPr="00732E3F">
              <w:rPr>
                <w:b/>
                <w:bCs/>
                <w:sz w:val="22"/>
                <w:szCs w:val="22"/>
              </w:rPr>
              <w:t>АО «ВРМ»</w:t>
            </w:r>
          </w:p>
          <w:p w:rsidR="008D2B93" w:rsidRPr="00732E3F" w:rsidRDefault="008D2B93" w:rsidP="00867DF0">
            <w:pPr>
              <w:autoSpaceDE w:val="0"/>
              <w:autoSpaceDN w:val="0"/>
              <w:jc w:val="both"/>
              <w:rPr>
                <w:rFonts w:eastAsia="Calibri"/>
                <w:b/>
                <w:bCs/>
                <w:sz w:val="22"/>
              </w:rPr>
            </w:pP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Pr>
                <w:rFonts w:eastAsia="Calibri"/>
                <w:color w:val="auto"/>
                <w:sz w:val="22"/>
                <w:szCs w:val="22"/>
                <w:lang w:eastAsia="en-US"/>
              </w:rPr>
              <w:t xml:space="preserve"> </w:t>
            </w:r>
            <w:r w:rsidRPr="00732E3F">
              <w:rPr>
                <w:rFonts w:eastAsia="Calibri"/>
                <w:color w:val="auto"/>
                <w:sz w:val="22"/>
                <w:szCs w:val="22"/>
                <w:lang w:eastAsia="en-US"/>
              </w:rPr>
              <w:t>офис 27</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ИНН 7722648033 КПП 774550001</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8D2B93" w:rsidRDefault="008D2B93" w:rsidP="00867DF0">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ИНН 7722648033 КПП 682902001</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ОКПО 07007287</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ОГРН   1087746618970</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Р/сч. 40702810415250001079</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БИК 042007835</w:t>
            </w:r>
          </w:p>
          <w:p w:rsidR="008D2B93" w:rsidRPr="00732E3F" w:rsidRDefault="008D2B93" w:rsidP="00867DF0">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8D2B93" w:rsidRPr="00732E3F" w:rsidRDefault="008D2B93" w:rsidP="00867DF0">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3"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8D2B93" w:rsidRPr="00732E3F" w:rsidRDefault="008D2B93" w:rsidP="00867DF0">
            <w:pPr>
              <w:jc w:val="both"/>
              <w:rPr>
                <w:rFonts w:eastAsia="Calibri"/>
                <w:bCs/>
                <w:color w:val="auto"/>
                <w:sz w:val="22"/>
                <w:lang w:eastAsia="en-US"/>
              </w:rPr>
            </w:pPr>
          </w:p>
          <w:p w:rsidR="008D2B93" w:rsidRPr="00732E3F" w:rsidRDefault="008D2B93" w:rsidP="00867DF0">
            <w:pPr>
              <w:jc w:val="both"/>
              <w:rPr>
                <w:rFonts w:eastAsia="Calibri"/>
                <w:bCs/>
                <w:color w:val="auto"/>
                <w:sz w:val="22"/>
                <w:lang w:eastAsia="en-US"/>
              </w:rPr>
            </w:pPr>
            <w:r>
              <w:rPr>
                <w:rFonts w:eastAsia="Calibri"/>
                <w:bCs/>
                <w:color w:val="auto"/>
                <w:sz w:val="22"/>
                <w:szCs w:val="22"/>
                <w:lang w:eastAsia="en-US"/>
              </w:rPr>
              <w:t>Директор</w:t>
            </w:r>
            <w:r w:rsidRPr="00732E3F">
              <w:rPr>
                <w:rFonts w:eastAsia="Calibri"/>
                <w:bCs/>
                <w:color w:val="auto"/>
                <w:sz w:val="22"/>
                <w:szCs w:val="22"/>
                <w:lang w:eastAsia="en-US"/>
              </w:rPr>
              <w:t xml:space="preserve"> Тамбовского ВРЗ АО «ВРМ»</w:t>
            </w:r>
          </w:p>
          <w:p w:rsidR="008D2B93" w:rsidRPr="00732E3F" w:rsidRDefault="008D2B93" w:rsidP="00867DF0">
            <w:pPr>
              <w:jc w:val="both"/>
              <w:rPr>
                <w:rFonts w:eastAsia="Calibri"/>
                <w:bCs/>
                <w:color w:val="auto"/>
                <w:sz w:val="22"/>
                <w:lang w:eastAsia="en-US"/>
              </w:rPr>
            </w:pPr>
          </w:p>
          <w:p w:rsidR="008D2B93" w:rsidRPr="00732E3F" w:rsidRDefault="008D2B93" w:rsidP="00867DF0">
            <w:pPr>
              <w:jc w:val="both"/>
              <w:rPr>
                <w:rFonts w:eastAsia="Calibri"/>
                <w:bCs/>
                <w:color w:val="auto"/>
                <w:sz w:val="22"/>
                <w:lang w:eastAsia="en-US"/>
              </w:rPr>
            </w:pPr>
            <w:r w:rsidRPr="00732E3F">
              <w:rPr>
                <w:rFonts w:eastAsia="Calibri"/>
                <w:bCs/>
                <w:color w:val="auto"/>
                <w:sz w:val="22"/>
                <w:szCs w:val="22"/>
                <w:lang w:eastAsia="en-US"/>
              </w:rPr>
              <w:t>_________________ Д.В.Шлыков</w:t>
            </w:r>
          </w:p>
          <w:p w:rsidR="008D2B93" w:rsidRDefault="008D2B93" w:rsidP="00867DF0">
            <w:pPr>
              <w:jc w:val="both"/>
              <w:rPr>
                <w:rFonts w:eastAsia="Calibri"/>
                <w:bCs/>
                <w:color w:val="auto"/>
                <w:sz w:val="22"/>
                <w:szCs w:val="22"/>
                <w:lang w:eastAsia="en-US"/>
              </w:rPr>
            </w:pPr>
            <w:r w:rsidRPr="00732E3F">
              <w:rPr>
                <w:rFonts w:eastAsia="Calibri"/>
                <w:bCs/>
                <w:color w:val="auto"/>
                <w:sz w:val="22"/>
                <w:szCs w:val="22"/>
                <w:lang w:eastAsia="en-US"/>
              </w:rPr>
              <w:t xml:space="preserve">           М.п.</w:t>
            </w:r>
          </w:p>
          <w:p w:rsidR="008D2B93" w:rsidRDefault="008D2B93" w:rsidP="00867DF0">
            <w:pPr>
              <w:jc w:val="both"/>
              <w:rPr>
                <w:rFonts w:eastAsia="Calibri"/>
                <w:bCs/>
                <w:color w:val="auto"/>
                <w:sz w:val="22"/>
                <w:szCs w:val="22"/>
                <w:lang w:eastAsia="en-US"/>
              </w:rPr>
            </w:pPr>
          </w:p>
          <w:p w:rsidR="008D2B93" w:rsidRDefault="008D2B93" w:rsidP="00867DF0">
            <w:pPr>
              <w:jc w:val="both"/>
              <w:rPr>
                <w:rFonts w:eastAsia="Calibri"/>
                <w:bCs/>
                <w:color w:val="auto"/>
                <w:sz w:val="22"/>
                <w:szCs w:val="22"/>
                <w:lang w:eastAsia="en-US"/>
              </w:rPr>
            </w:pPr>
          </w:p>
          <w:p w:rsidR="008D2B93" w:rsidRDefault="008D2B93" w:rsidP="00867DF0">
            <w:pPr>
              <w:jc w:val="both"/>
              <w:rPr>
                <w:rFonts w:eastAsia="Calibri"/>
                <w:bCs/>
                <w:color w:val="auto"/>
                <w:sz w:val="22"/>
                <w:szCs w:val="22"/>
                <w:lang w:eastAsia="en-US"/>
              </w:rPr>
            </w:pPr>
          </w:p>
          <w:p w:rsidR="008D2B93" w:rsidRDefault="008D2B93"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Pr="00732E3F" w:rsidRDefault="00C9066A" w:rsidP="00867DF0">
            <w:pPr>
              <w:jc w:val="both"/>
              <w:rPr>
                <w:rFonts w:ascii="Calibri" w:hAnsi="Calibri"/>
                <w:bCs/>
                <w:color w:val="auto"/>
                <w:sz w:val="22"/>
              </w:rPr>
            </w:pPr>
          </w:p>
        </w:tc>
      </w:tr>
    </w:tbl>
    <w:p w:rsidR="008D2B93" w:rsidRPr="005D0EAA" w:rsidRDefault="008D2B93" w:rsidP="008D2B93">
      <w:pPr>
        <w:widowControl w:val="0"/>
        <w:shd w:val="clear" w:color="auto" w:fill="FFFFFF"/>
        <w:tabs>
          <w:tab w:val="left" w:pos="5954"/>
          <w:tab w:val="right" w:pos="9214"/>
        </w:tabs>
        <w:autoSpaceDE w:val="0"/>
        <w:autoSpaceDN w:val="0"/>
        <w:adjustRightInd w:val="0"/>
        <w:rPr>
          <w:rFonts w:eastAsia="Calibri"/>
          <w:bCs/>
          <w:iCs/>
          <w:color w:val="auto"/>
          <w:sz w:val="24"/>
          <w:lang w:eastAsia="en-US"/>
        </w:rPr>
      </w:pPr>
    </w:p>
    <w:p w:rsidR="008D2B93" w:rsidRPr="005D0EAA" w:rsidRDefault="008D2B93" w:rsidP="008D2B93">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lastRenderedPageBreak/>
        <w:t xml:space="preserve">Приложение № 1 </w:t>
      </w:r>
    </w:p>
    <w:p w:rsidR="008D2B93" w:rsidRPr="005D0EAA" w:rsidRDefault="008D2B93" w:rsidP="008D2B93">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8D2B93" w:rsidRPr="005D0EAA" w:rsidRDefault="008D2B93" w:rsidP="008D2B93">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5D0EAA">
        <w:rPr>
          <w:rFonts w:eastAsia="Calibri"/>
          <w:bCs/>
          <w:iCs/>
          <w:color w:val="auto"/>
          <w:sz w:val="24"/>
          <w:lang w:eastAsia="en-US"/>
        </w:rPr>
        <w:t xml:space="preserve">  от «     » _______ 2019 г.</w:t>
      </w:r>
    </w:p>
    <w:p w:rsidR="008D2B93" w:rsidRPr="005D0EAA" w:rsidRDefault="008D2B93" w:rsidP="008D2B93">
      <w:pPr>
        <w:keepNext/>
        <w:jc w:val="both"/>
        <w:outlineLvl w:val="0"/>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center"/>
        <w:rPr>
          <w:rFonts w:eastAsia="Calibri"/>
          <w:color w:val="auto"/>
          <w:sz w:val="24"/>
          <w:lang w:eastAsia="en-US"/>
        </w:rPr>
      </w:pPr>
      <w:r w:rsidRPr="005D0EAA">
        <w:rPr>
          <w:rFonts w:eastAsia="Calibri"/>
          <w:b/>
          <w:color w:val="auto"/>
          <w:sz w:val="24"/>
          <w:lang w:eastAsia="en-US"/>
        </w:rPr>
        <w:t>ПЕРЕЧЕНЬ (НОМЕНКЛАТУРА) ТОВАРОВ</w:t>
      </w:r>
      <w:r w:rsidRPr="005D0EAA">
        <w:rPr>
          <w:rFonts w:eastAsia="Calibri"/>
          <w:b/>
          <w:color w:val="auto"/>
          <w:sz w:val="24"/>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8D2B93" w:rsidRPr="005D0EAA" w:rsidTr="00867DF0">
        <w:tc>
          <w:tcPr>
            <w:tcW w:w="567"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w:t>
            </w:r>
          </w:p>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п/п</w:t>
            </w:r>
          </w:p>
        </w:tc>
        <w:tc>
          <w:tcPr>
            <w:tcW w:w="2723"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Наименование</w:t>
            </w:r>
          </w:p>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Товаров</w:t>
            </w:r>
          </w:p>
        </w:tc>
        <w:tc>
          <w:tcPr>
            <w:tcW w:w="1275"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Ед. измерения</w:t>
            </w:r>
          </w:p>
        </w:tc>
        <w:tc>
          <w:tcPr>
            <w:tcW w:w="993"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Кол-во</w:t>
            </w:r>
          </w:p>
        </w:tc>
        <w:tc>
          <w:tcPr>
            <w:tcW w:w="1842"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Цена за единицу, руб. без НДС</w:t>
            </w:r>
          </w:p>
        </w:tc>
        <w:tc>
          <w:tcPr>
            <w:tcW w:w="1418"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Стоимость, руб. без НДС</w:t>
            </w:r>
          </w:p>
        </w:tc>
        <w:tc>
          <w:tcPr>
            <w:tcW w:w="1559"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Примечание</w:t>
            </w:r>
          </w:p>
        </w:tc>
      </w:tr>
      <w:tr w:rsidR="008D2B93" w:rsidRPr="005D0EAA" w:rsidTr="00867DF0">
        <w:tc>
          <w:tcPr>
            <w:tcW w:w="567"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1</w:t>
            </w:r>
          </w:p>
        </w:tc>
        <w:tc>
          <w:tcPr>
            <w:tcW w:w="2723" w:type="dxa"/>
          </w:tcPr>
          <w:p w:rsidR="008D2B93" w:rsidRPr="005D0EAA" w:rsidRDefault="008D2B93" w:rsidP="00867DF0">
            <w:pPr>
              <w:jc w:val="both"/>
              <w:outlineLvl w:val="0"/>
              <w:rPr>
                <w:rFonts w:eastAsia="Calibri"/>
                <w:sz w:val="20"/>
                <w:szCs w:val="20"/>
                <w:lang w:eastAsia="en-US"/>
              </w:rPr>
            </w:pPr>
          </w:p>
        </w:tc>
        <w:tc>
          <w:tcPr>
            <w:tcW w:w="1275" w:type="dxa"/>
          </w:tcPr>
          <w:p w:rsidR="008D2B93" w:rsidRPr="005D0EAA" w:rsidRDefault="008D2B93" w:rsidP="00867DF0">
            <w:pPr>
              <w:jc w:val="both"/>
              <w:outlineLvl w:val="0"/>
              <w:rPr>
                <w:rFonts w:eastAsia="Calibri"/>
                <w:sz w:val="20"/>
                <w:szCs w:val="20"/>
                <w:lang w:eastAsia="en-US"/>
              </w:rPr>
            </w:pPr>
          </w:p>
        </w:tc>
        <w:tc>
          <w:tcPr>
            <w:tcW w:w="993" w:type="dxa"/>
          </w:tcPr>
          <w:p w:rsidR="008D2B93" w:rsidRPr="005D0EAA" w:rsidRDefault="008D2B93" w:rsidP="00867DF0">
            <w:pPr>
              <w:jc w:val="both"/>
              <w:outlineLvl w:val="0"/>
              <w:rPr>
                <w:rFonts w:eastAsia="Calibri"/>
                <w:sz w:val="20"/>
                <w:szCs w:val="20"/>
                <w:lang w:eastAsia="en-US"/>
              </w:rPr>
            </w:pPr>
          </w:p>
        </w:tc>
        <w:tc>
          <w:tcPr>
            <w:tcW w:w="1842"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r w:rsidR="008D2B93" w:rsidRPr="005D0EAA" w:rsidTr="00867DF0">
        <w:tc>
          <w:tcPr>
            <w:tcW w:w="567"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2</w:t>
            </w:r>
          </w:p>
        </w:tc>
        <w:tc>
          <w:tcPr>
            <w:tcW w:w="2723" w:type="dxa"/>
          </w:tcPr>
          <w:p w:rsidR="008D2B93" w:rsidRPr="005D0EAA" w:rsidRDefault="008D2B93" w:rsidP="00867DF0">
            <w:pPr>
              <w:jc w:val="both"/>
              <w:outlineLvl w:val="0"/>
              <w:rPr>
                <w:rFonts w:eastAsia="Calibri"/>
                <w:sz w:val="20"/>
                <w:szCs w:val="20"/>
                <w:lang w:eastAsia="en-US"/>
              </w:rPr>
            </w:pPr>
          </w:p>
        </w:tc>
        <w:tc>
          <w:tcPr>
            <w:tcW w:w="1275" w:type="dxa"/>
          </w:tcPr>
          <w:p w:rsidR="008D2B93" w:rsidRPr="005D0EAA" w:rsidRDefault="008D2B93" w:rsidP="00867DF0">
            <w:pPr>
              <w:jc w:val="both"/>
              <w:outlineLvl w:val="0"/>
              <w:rPr>
                <w:rFonts w:eastAsia="Calibri"/>
                <w:sz w:val="20"/>
                <w:szCs w:val="20"/>
                <w:lang w:eastAsia="en-US"/>
              </w:rPr>
            </w:pPr>
          </w:p>
        </w:tc>
        <w:tc>
          <w:tcPr>
            <w:tcW w:w="993" w:type="dxa"/>
          </w:tcPr>
          <w:p w:rsidR="008D2B93" w:rsidRPr="005D0EAA" w:rsidRDefault="008D2B93" w:rsidP="00867DF0">
            <w:pPr>
              <w:jc w:val="both"/>
              <w:outlineLvl w:val="0"/>
              <w:rPr>
                <w:rFonts w:eastAsia="Calibri"/>
                <w:sz w:val="20"/>
                <w:szCs w:val="20"/>
                <w:lang w:eastAsia="en-US"/>
              </w:rPr>
            </w:pPr>
          </w:p>
        </w:tc>
        <w:tc>
          <w:tcPr>
            <w:tcW w:w="1842"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r w:rsidR="008D2B93" w:rsidRPr="005D0EAA" w:rsidTr="00867DF0">
        <w:tc>
          <w:tcPr>
            <w:tcW w:w="567"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3</w:t>
            </w:r>
          </w:p>
        </w:tc>
        <w:tc>
          <w:tcPr>
            <w:tcW w:w="2723" w:type="dxa"/>
          </w:tcPr>
          <w:p w:rsidR="008D2B93" w:rsidRPr="005D0EAA" w:rsidRDefault="008D2B93" w:rsidP="00867DF0">
            <w:pPr>
              <w:jc w:val="both"/>
              <w:outlineLvl w:val="0"/>
              <w:rPr>
                <w:rFonts w:eastAsia="Calibri"/>
                <w:sz w:val="20"/>
                <w:szCs w:val="20"/>
                <w:lang w:eastAsia="en-US"/>
              </w:rPr>
            </w:pPr>
          </w:p>
        </w:tc>
        <w:tc>
          <w:tcPr>
            <w:tcW w:w="1275" w:type="dxa"/>
          </w:tcPr>
          <w:p w:rsidR="008D2B93" w:rsidRPr="005D0EAA" w:rsidRDefault="008D2B93" w:rsidP="00867DF0">
            <w:pPr>
              <w:jc w:val="both"/>
              <w:outlineLvl w:val="0"/>
              <w:rPr>
                <w:rFonts w:eastAsia="Calibri"/>
                <w:sz w:val="20"/>
                <w:szCs w:val="20"/>
                <w:lang w:eastAsia="en-US"/>
              </w:rPr>
            </w:pPr>
          </w:p>
        </w:tc>
        <w:tc>
          <w:tcPr>
            <w:tcW w:w="993" w:type="dxa"/>
          </w:tcPr>
          <w:p w:rsidR="008D2B93" w:rsidRPr="005D0EAA" w:rsidRDefault="008D2B93" w:rsidP="00867DF0">
            <w:pPr>
              <w:jc w:val="both"/>
              <w:outlineLvl w:val="0"/>
              <w:rPr>
                <w:rFonts w:eastAsia="Calibri"/>
                <w:sz w:val="20"/>
                <w:szCs w:val="20"/>
                <w:lang w:eastAsia="en-US"/>
              </w:rPr>
            </w:pPr>
          </w:p>
        </w:tc>
        <w:tc>
          <w:tcPr>
            <w:tcW w:w="1842"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r w:rsidR="008D2B93" w:rsidRPr="005D0EAA" w:rsidTr="00867DF0">
        <w:tc>
          <w:tcPr>
            <w:tcW w:w="7400" w:type="dxa"/>
            <w:gridSpan w:val="5"/>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bl>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p w:rsidR="008D2B93" w:rsidRPr="005D0EAA" w:rsidRDefault="008D2B93" w:rsidP="008D2B93">
      <w:pPr>
        <w:ind w:firstLine="709"/>
        <w:jc w:val="both"/>
        <w:rPr>
          <w:rFonts w:eastAsia="Calibri"/>
          <w:b/>
          <w:bCs/>
          <w:color w:val="auto"/>
          <w:sz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8D2B93" w:rsidRPr="005D0EAA" w:rsidTr="00867DF0">
        <w:tc>
          <w:tcPr>
            <w:tcW w:w="5068" w:type="dxa"/>
          </w:tcPr>
          <w:p w:rsidR="008D2B93" w:rsidRPr="005D0EAA" w:rsidRDefault="008D2B93" w:rsidP="00867DF0">
            <w:pPr>
              <w:jc w:val="both"/>
              <w:rPr>
                <w:rFonts w:eastAsia="Calibri"/>
                <w:bCs/>
                <w:color w:val="auto"/>
                <w:sz w:val="24"/>
                <w:lang w:eastAsia="en-US"/>
              </w:rPr>
            </w:pPr>
          </w:p>
          <w:p w:rsidR="008D2B93" w:rsidRPr="005D0EAA" w:rsidRDefault="008D2B93" w:rsidP="00867DF0">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5069" w:type="dxa"/>
          </w:tcPr>
          <w:p w:rsidR="008D2B93" w:rsidRPr="005D0EAA" w:rsidRDefault="008D2B93" w:rsidP="00867DF0">
            <w:pPr>
              <w:jc w:val="both"/>
              <w:rPr>
                <w:rFonts w:eastAsia="Calibri"/>
                <w:bCs/>
                <w:color w:val="auto"/>
                <w:sz w:val="24"/>
                <w:lang w:eastAsia="en-US"/>
              </w:rPr>
            </w:pPr>
          </w:p>
          <w:p w:rsidR="008D2B93" w:rsidRPr="005D0EAA" w:rsidRDefault="008D2B93" w:rsidP="00867DF0">
            <w:pPr>
              <w:jc w:val="both"/>
              <w:rPr>
                <w:rFonts w:eastAsia="Calibri"/>
                <w:bCs/>
                <w:color w:val="auto"/>
                <w:sz w:val="24"/>
                <w:lang w:eastAsia="en-US"/>
              </w:rPr>
            </w:pPr>
            <w:r w:rsidRPr="005D0EAA">
              <w:rPr>
                <w:rFonts w:eastAsia="Calibri"/>
                <w:bCs/>
                <w:color w:val="auto"/>
                <w:sz w:val="24"/>
                <w:lang w:eastAsia="en-US"/>
              </w:rPr>
              <w:t xml:space="preserve">                  __________</w:t>
            </w:r>
          </w:p>
        </w:tc>
      </w:tr>
    </w:tbl>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widowControl w:val="0"/>
        <w:shd w:val="clear" w:color="auto" w:fill="FFFFFF"/>
        <w:autoSpaceDE w:val="0"/>
        <w:autoSpaceDN w:val="0"/>
        <w:adjustRightInd w:val="0"/>
        <w:jc w:val="both"/>
        <w:rPr>
          <w:rFonts w:eastAsia="Calibri"/>
          <w:b/>
          <w:bCs/>
          <w:color w:val="auto"/>
          <w:sz w:val="24"/>
          <w:lang w:eastAsia="en-US"/>
        </w:rPr>
      </w:pPr>
    </w:p>
    <w:p w:rsidR="008D2B93" w:rsidRPr="005D0EAA" w:rsidRDefault="008D2B93" w:rsidP="008D2B93">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
          <w:bCs/>
          <w:color w:val="auto"/>
          <w:sz w:val="24"/>
          <w:lang w:eastAsia="en-US"/>
        </w:rPr>
        <w:br w:type="column"/>
      </w:r>
      <w:r w:rsidRPr="005D0EAA">
        <w:rPr>
          <w:rFonts w:eastAsia="Calibri"/>
          <w:bCs/>
          <w:iCs/>
          <w:color w:val="auto"/>
          <w:sz w:val="24"/>
          <w:lang w:eastAsia="en-US"/>
        </w:rPr>
        <w:lastRenderedPageBreak/>
        <w:t>Приложение № 2</w:t>
      </w:r>
    </w:p>
    <w:p w:rsidR="008D2B93" w:rsidRPr="005D0EAA" w:rsidRDefault="008D2B93" w:rsidP="008D2B93">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center"/>
        <w:rPr>
          <w:rFonts w:eastAsia="Calibri"/>
          <w:bCs/>
          <w:iCs/>
          <w:color w:val="auto"/>
          <w:sz w:val="24"/>
          <w:lang w:eastAsia="en-US"/>
        </w:rPr>
      </w:pPr>
      <w:r w:rsidRPr="005D0EAA">
        <w:rPr>
          <w:rFonts w:eastAsia="Calibri"/>
          <w:b/>
          <w:bCs/>
          <w:iCs/>
          <w:color w:val="auto"/>
          <w:sz w:val="24"/>
          <w:lang w:eastAsia="en-US"/>
        </w:rPr>
        <w:t>ФОРМА</w:t>
      </w:r>
    </w:p>
    <w:p w:rsidR="008D2B93" w:rsidRPr="005D0EAA" w:rsidRDefault="008D2B93" w:rsidP="008D2B93">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Спецификация №____ от «___» _____________ 20__г.</w:t>
      </w:r>
    </w:p>
    <w:p w:rsidR="008D2B93" w:rsidRPr="005D0EAA" w:rsidRDefault="008D2B93" w:rsidP="008D2B93">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к Договору поставки №____ от «___» _____________ 20__г.</w:t>
      </w:r>
    </w:p>
    <w:p w:rsidR="008D2B93" w:rsidRPr="005D0EAA" w:rsidRDefault="008D2B93" w:rsidP="008D2B93">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w:t>
            </w:r>
          </w:p>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п/п</w:t>
            </w:r>
          </w:p>
        </w:tc>
        <w:tc>
          <w:tcPr>
            <w:tcW w:w="2054"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Дата/</w:t>
            </w:r>
          </w:p>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период поставки</w:t>
            </w:r>
          </w:p>
          <w:p w:rsidR="008D2B93" w:rsidRPr="005D0EAA" w:rsidRDefault="008D2B93" w:rsidP="00867DF0">
            <w:pPr>
              <w:widowControl w:val="0"/>
              <w:autoSpaceDE w:val="0"/>
              <w:autoSpaceDN w:val="0"/>
              <w:adjustRightInd w:val="0"/>
              <w:jc w:val="center"/>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1</w:t>
            </w:r>
          </w:p>
        </w:tc>
        <w:tc>
          <w:tcPr>
            <w:tcW w:w="2054" w:type="dxa"/>
            <w:tcMar>
              <w:top w:w="0" w:type="dxa"/>
              <w:left w:w="108" w:type="dxa"/>
              <w:bottom w:w="0" w:type="dxa"/>
              <w:right w:w="108" w:type="dxa"/>
            </w:tcMar>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2</w:t>
            </w:r>
          </w:p>
        </w:tc>
        <w:tc>
          <w:tcPr>
            <w:tcW w:w="2054" w:type="dxa"/>
            <w:tcMar>
              <w:top w:w="0" w:type="dxa"/>
              <w:left w:w="108" w:type="dxa"/>
              <w:bottom w:w="0" w:type="dxa"/>
              <w:right w:w="108" w:type="dxa"/>
            </w:tcMar>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3</w:t>
            </w:r>
          </w:p>
        </w:tc>
        <w:tc>
          <w:tcPr>
            <w:tcW w:w="2054" w:type="dxa"/>
            <w:tcMar>
              <w:top w:w="0" w:type="dxa"/>
              <w:left w:w="108" w:type="dxa"/>
              <w:bottom w:w="0" w:type="dxa"/>
              <w:right w:w="108" w:type="dxa"/>
            </w:tcMar>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jc w:val="both"/>
              <w:rPr>
                <w:color w:val="auto"/>
                <w:sz w:val="18"/>
                <w:szCs w:val="18"/>
                <w:lang w:eastAsia="en-US"/>
              </w:rPr>
            </w:pPr>
          </w:p>
        </w:tc>
        <w:tc>
          <w:tcPr>
            <w:tcW w:w="2054" w:type="dxa"/>
            <w:tcMar>
              <w:top w:w="0" w:type="dxa"/>
              <w:left w:w="108" w:type="dxa"/>
              <w:bottom w:w="0" w:type="dxa"/>
              <w:right w:w="108" w:type="dxa"/>
            </w:tcMar>
            <w:hideMark/>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ИТОГО:</w:t>
            </w: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w:t>
            </w: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bl>
    <w:p w:rsidR="008D2B93" w:rsidRPr="005D0EAA" w:rsidRDefault="008D2B93" w:rsidP="008D2B93">
      <w:pPr>
        <w:widowControl w:val="0"/>
        <w:autoSpaceDE w:val="0"/>
        <w:autoSpaceDN w:val="0"/>
        <w:adjustRightInd w:val="0"/>
        <w:jc w:val="both"/>
        <w:rPr>
          <w:rFonts w:eastAsia="Calibri"/>
          <w:bCs/>
          <w:color w:val="auto"/>
          <w:sz w:val="24"/>
          <w:lang w:eastAsia="en-US"/>
        </w:rPr>
      </w:pPr>
    </w:p>
    <w:p w:rsidR="008D2B93" w:rsidRPr="005D0EAA" w:rsidRDefault="008D2B93" w:rsidP="008D2B93">
      <w:pPr>
        <w:widowControl w:val="0"/>
        <w:autoSpaceDE w:val="0"/>
        <w:autoSpaceDN w:val="0"/>
        <w:adjustRightInd w:val="0"/>
        <w:jc w:val="both"/>
        <w:rPr>
          <w:bCs/>
          <w:color w:val="auto"/>
          <w:sz w:val="24"/>
        </w:rPr>
      </w:pPr>
      <w:r w:rsidRPr="005D0EAA">
        <w:rPr>
          <w:b/>
          <w:bCs/>
          <w:color w:val="auto"/>
          <w:sz w:val="24"/>
          <w:u w:val="single"/>
        </w:rPr>
        <w:t>Общая стоимость Товаров</w:t>
      </w:r>
      <w:r w:rsidRPr="005D0EAA">
        <w:rPr>
          <w:bCs/>
          <w:color w:val="auto"/>
          <w:sz w:val="24"/>
        </w:rPr>
        <w:t>: ______________________________________ (</w:t>
      </w:r>
      <w:r w:rsidRPr="005D0EAA">
        <w:rPr>
          <w:bCs/>
          <w:i/>
          <w:color w:val="auto"/>
          <w:sz w:val="24"/>
        </w:rPr>
        <w:t>прописью</w:t>
      </w:r>
      <w:r w:rsidRPr="005D0EAA">
        <w:rPr>
          <w:bCs/>
          <w:color w:val="auto"/>
          <w:sz w:val="24"/>
        </w:rPr>
        <w:t>).</w:t>
      </w:r>
    </w:p>
    <w:p w:rsidR="008D2B93" w:rsidRPr="005D0EAA" w:rsidRDefault="008D2B93" w:rsidP="008D2B93">
      <w:pPr>
        <w:widowControl w:val="0"/>
        <w:autoSpaceDE w:val="0"/>
        <w:autoSpaceDN w:val="0"/>
        <w:adjustRightInd w:val="0"/>
        <w:jc w:val="both"/>
        <w:rPr>
          <w:bCs/>
          <w:color w:val="auto"/>
          <w:sz w:val="24"/>
        </w:rPr>
      </w:pPr>
      <w:r w:rsidRPr="005D0EAA">
        <w:rPr>
          <w:bCs/>
          <w:color w:val="auto"/>
          <w:sz w:val="24"/>
        </w:rPr>
        <w:t>в т.ч. НДС (20%)______________________________________________ (</w:t>
      </w:r>
      <w:r w:rsidRPr="005D0EAA">
        <w:rPr>
          <w:bCs/>
          <w:i/>
          <w:color w:val="auto"/>
          <w:sz w:val="24"/>
        </w:rPr>
        <w:t>прописью</w:t>
      </w:r>
      <w:r w:rsidRPr="005D0EAA">
        <w:rPr>
          <w:bCs/>
          <w:color w:val="auto"/>
          <w:sz w:val="24"/>
        </w:rPr>
        <w:t>).</w:t>
      </w:r>
    </w:p>
    <w:p w:rsidR="008D2B93" w:rsidRPr="005D0EAA" w:rsidRDefault="008D2B93" w:rsidP="008D2B93">
      <w:pPr>
        <w:widowControl w:val="0"/>
        <w:autoSpaceDE w:val="0"/>
        <w:autoSpaceDN w:val="0"/>
        <w:adjustRightInd w:val="0"/>
        <w:jc w:val="both"/>
        <w:rPr>
          <w:bCs/>
          <w:color w:val="auto"/>
          <w:sz w:val="24"/>
          <w:u w:val="single"/>
        </w:rPr>
      </w:pPr>
    </w:p>
    <w:p w:rsidR="008D2B93" w:rsidRPr="005D0EAA" w:rsidRDefault="008D2B93" w:rsidP="008D2B93">
      <w:pPr>
        <w:widowControl w:val="0"/>
        <w:autoSpaceDE w:val="0"/>
        <w:autoSpaceDN w:val="0"/>
        <w:adjustRightInd w:val="0"/>
        <w:jc w:val="both"/>
        <w:rPr>
          <w:bCs/>
          <w:i/>
          <w:color w:val="auto"/>
          <w:sz w:val="24"/>
        </w:rPr>
      </w:pPr>
      <w:r w:rsidRPr="005D0EAA">
        <w:rPr>
          <w:b/>
          <w:bCs/>
          <w:color w:val="auto"/>
          <w:sz w:val="24"/>
          <w:u w:val="single"/>
        </w:rPr>
        <w:t>Условия доставки</w:t>
      </w:r>
      <w:r w:rsidRPr="005D0EAA">
        <w:rPr>
          <w:b/>
          <w:bCs/>
          <w:color w:val="auto"/>
          <w:sz w:val="24"/>
        </w:rPr>
        <w:t xml:space="preserve">: </w:t>
      </w:r>
      <w:r w:rsidRPr="005D0EAA">
        <w:rPr>
          <w:bCs/>
          <w:i/>
          <w:color w:val="auto"/>
          <w:sz w:val="24"/>
        </w:rPr>
        <w:t>самовывоз/силами Поставщика</w:t>
      </w:r>
    </w:p>
    <w:p w:rsidR="008D2B93" w:rsidRPr="005D0EAA" w:rsidRDefault="008D2B93" w:rsidP="008D2B93">
      <w:pPr>
        <w:widowControl w:val="0"/>
        <w:autoSpaceDE w:val="0"/>
        <w:autoSpaceDN w:val="0"/>
        <w:adjustRightInd w:val="0"/>
        <w:jc w:val="both"/>
        <w:rPr>
          <w:b/>
          <w:bCs/>
          <w:color w:val="auto"/>
          <w:sz w:val="24"/>
        </w:rPr>
      </w:pPr>
    </w:p>
    <w:p w:rsidR="008D2B93" w:rsidRPr="005D0EAA" w:rsidRDefault="008D2B93" w:rsidP="008D2B93">
      <w:pPr>
        <w:widowControl w:val="0"/>
        <w:autoSpaceDE w:val="0"/>
        <w:autoSpaceDN w:val="0"/>
        <w:adjustRightInd w:val="0"/>
        <w:jc w:val="both"/>
        <w:rPr>
          <w:b/>
          <w:bCs/>
          <w:color w:val="auto"/>
          <w:sz w:val="24"/>
          <w:u w:val="single"/>
        </w:rPr>
      </w:pPr>
      <w:r w:rsidRPr="005D0EAA">
        <w:rPr>
          <w:b/>
          <w:bCs/>
          <w:color w:val="auto"/>
          <w:sz w:val="24"/>
          <w:u w:val="single"/>
        </w:rPr>
        <w:t>Адрес отгрузки/доставки:</w:t>
      </w:r>
    </w:p>
    <w:p w:rsidR="008D2B93" w:rsidRPr="005D0EAA" w:rsidRDefault="008D2B93" w:rsidP="008D2B93">
      <w:pPr>
        <w:widowControl w:val="0"/>
        <w:autoSpaceDE w:val="0"/>
        <w:autoSpaceDN w:val="0"/>
        <w:adjustRightInd w:val="0"/>
        <w:jc w:val="both"/>
        <w:rPr>
          <w:bCs/>
          <w:color w:val="auto"/>
          <w:sz w:val="24"/>
        </w:rPr>
      </w:pPr>
      <w:r w:rsidRPr="005D0EAA">
        <w:rPr>
          <w:bCs/>
          <w:color w:val="auto"/>
          <w:sz w:val="24"/>
        </w:rPr>
        <w:t>Склад Поставщика ________________________</w:t>
      </w:r>
    </w:p>
    <w:p w:rsidR="008D2B93" w:rsidRPr="005D0EAA" w:rsidRDefault="008D2B93" w:rsidP="008D2B93">
      <w:pPr>
        <w:widowControl w:val="0"/>
        <w:autoSpaceDE w:val="0"/>
        <w:autoSpaceDN w:val="0"/>
        <w:adjustRightInd w:val="0"/>
        <w:jc w:val="both"/>
        <w:rPr>
          <w:bCs/>
          <w:i/>
          <w:color w:val="auto"/>
          <w:sz w:val="24"/>
        </w:rPr>
      </w:pPr>
      <w:r w:rsidRPr="005D0EAA">
        <w:rPr>
          <w:bCs/>
          <w:i/>
          <w:color w:val="auto"/>
          <w:sz w:val="24"/>
        </w:rPr>
        <w:t>Наименование Грузоотправителя/Склад Грузоотправителя _________________ (если Поставщик не является Грузоотправителем)</w:t>
      </w:r>
    </w:p>
    <w:p w:rsidR="008D2B93" w:rsidRPr="005D0EAA" w:rsidRDefault="008D2B93" w:rsidP="008D2B93">
      <w:pPr>
        <w:widowControl w:val="0"/>
        <w:autoSpaceDE w:val="0"/>
        <w:autoSpaceDN w:val="0"/>
        <w:adjustRightInd w:val="0"/>
        <w:jc w:val="both"/>
        <w:rPr>
          <w:bCs/>
          <w:color w:val="auto"/>
          <w:sz w:val="24"/>
        </w:rPr>
      </w:pPr>
      <w:r w:rsidRPr="005D0EAA">
        <w:rPr>
          <w:bCs/>
          <w:color w:val="auto"/>
          <w:sz w:val="24"/>
        </w:rPr>
        <w:t>Склад Покупателя _________________________</w:t>
      </w:r>
    </w:p>
    <w:p w:rsidR="008D2B93" w:rsidRPr="005D0EAA" w:rsidRDefault="008D2B93" w:rsidP="008D2B93">
      <w:pPr>
        <w:widowControl w:val="0"/>
        <w:shd w:val="clear" w:color="auto" w:fill="FFFFFF"/>
        <w:autoSpaceDE w:val="0"/>
        <w:autoSpaceDN w:val="0"/>
        <w:adjustRightInd w:val="0"/>
        <w:jc w:val="both"/>
        <w:rPr>
          <w:bCs/>
          <w:iCs/>
          <w:color w:val="auto"/>
          <w:sz w:val="24"/>
        </w:rPr>
      </w:pPr>
    </w:p>
    <w:p w:rsidR="008D2B93" w:rsidRPr="005D0EAA" w:rsidRDefault="008D2B93" w:rsidP="008D2B93">
      <w:pPr>
        <w:widowControl w:val="0"/>
        <w:shd w:val="clear" w:color="auto" w:fill="FFFFFF"/>
        <w:autoSpaceDE w:val="0"/>
        <w:autoSpaceDN w:val="0"/>
        <w:adjustRightInd w:val="0"/>
        <w:jc w:val="both"/>
        <w:rPr>
          <w:bCs/>
          <w:iCs/>
          <w:color w:val="auto"/>
          <w:sz w:val="24"/>
        </w:rPr>
      </w:pPr>
      <w:r w:rsidRPr="005D0EAA">
        <w:rPr>
          <w:b/>
          <w:bCs/>
          <w:iCs/>
          <w:color w:val="auto"/>
          <w:sz w:val="24"/>
          <w:u w:val="single"/>
        </w:rPr>
        <w:t>Стоимость доставки</w:t>
      </w:r>
      <w:r w:rsidRPr="005D0EAA">
        <w:rPr>
          <w:bCs/>
          <w:iCs/>
          <w:color w:val="auto"/>
          <w:sz w:val="24"/>
        </w:rPr>
        <w:t xml:space="preserve"> (</w:t>
      </w:r>
      <w:r w:rsidRPr="005D0EAA">
        <w:rPr>
          <w:bCs/>
          <w:i/>
          <w:iCs/>
          <w:color w:val="auto"/>
          <w:sz w:val="24"/>
        </w:rPr>
        <w:t>в случае, если доставка не входит в стоимость Товара</w:t>
      </w:r>
      <w:r w:rsidRPr="005D0EAA">
        <w:rPr>
          <w:bCs/>
          <w:iCs/>
          <w:color w:val="auto"/>
          <w:sz w:val="24"/>
        </w:rPr>
        <w:t>): _____________________________________________________________(</w:t>
      </w:r>
      <w:r w:rsidRPr="005D0EAA">
        <w:rPr>
          <w:bCs/>
          <w:i/>
          <w:iCs/>
          <w:color w:val="auto"/>
          <w:sz w:val="24"/>
        </w:rPr>
        <w:t>прописью</w:t>
      </w:r>
      <w:r w:rsidRPr="005D0EAA">
        <w:rPr>
          <w:bCs/>
          <w:iCs/>
          <w:color w:val="auto"/>
          <w:sz w:val="24"/>
        </w:rPr>
        <w:t>)</w:t>
      </w:r>
    </w:p>
    <w:p w:rsidR="008D2B93" w:rsidRPr="005D0EAA" w:rsidRDefault="008D2B93" w:rsidP="008D2B93">
      <w:pPr>
        <w:widowControl w:val="0"/>
        <w:shd w:val="clear" w:color="auto" w:fill="FFFFFF"/>
        <w:autoSpaceDE w:val="0"/>
        <w:autoSpaceDN w:val="0"/>
        <w:adjustRightInd w:val="0"/>
        <w:jc w:val="both"/>
        <w:rPr>
          <w:bCs/>
          <w:iCs/>
          <w:color w:val="auto"/>
          <w:sz w:val="24"/>
        </w:rPr>
      </w:pPr>
      <w:r w:rsidRPr="005D0EAA">
        <w:rPr>
          <w:bCs/>
          <w:iCs/>
          <w:color w:val="auto"/>
          <w:sz w:val="24"/>
        </w:rPr>
        <w:t>в т.ч. НДС (20%) ______________________________________________(</w:t>
      </w:r>
      <w:r w:rsidRPr="005D0EAA">
        <w:rPr>
          <w:bCs/>
          <w:i/>
          <w:iCs/>
          <w:color w:val="auto"/>
          <w:sz w:val="24"/>
        </w:rPr>
        <w:t>прописью</w:t>
      </w:r>
      <w:r w:rsidRPr="005D0EAA">
        <w:rPr>
          <w:bCs/>
          <w:iCs/>
          <w:color w:val="auto"/>
          <w:sz w:val="24"/>
        </w:rPr>
        <w:t>)</w:t>
      </w:r>
    </w:p>
    <w:p w:rsidR="008D2B93" w:rsidRPr="005D0EAA" w:rsidRDefault="008D2B93" w:rsidP="008D2B93">
      <w:pPr>
        <w:widowControl w:val="0"/>
        <w:shd w:val="clear" w:color="auto" w:fill="FFFFFF"/>
        <w:autoSpaceDE w:val="0"/>
        <w:autoSpaceDN w:val="0"/>
        <w:adjustRightInd w:val="0"/>
        <w:jc w:val="both"/>
        <w:rPr>
          <w:bCs/>
          <w:iCs/>
          <w:color w:val="auto"/>
          <w:sz w:val="24"/>
        </w:rPr>
      </w:pPr>
    </w:p>
    <w:p w:rsidR="008D2B93" w:rsidRPr="005D0EAA" w:rsidRDefault="008D2B93" w:rsidP="008D2B93">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both"/>
        <w:rPr>
          <w:rFonts w:eastAsia="Calibri"/>
          <w:b/>
          <w:bCs/>
          <w:iCs/>
          <w:color w:val="auto"/>
          <w:sz w:val="24"/>
          <w:lang w:eastAsia="en-US"/>
        </w:rPr>
      </w:pPr>
      <w:r w:rsidRPr="005D0EAA">
        <w:rPr>
          <w:rFonts w:eastAsia="Calibri"/>
          <w:b/>
          <w:bCs/>
          <w:iCs/>
          <w:color w:val="auto"/>
          <w:sz w:val="24"/>
          <w:lang w:eastAsia="en-US"/>
        </w:rPr>
        <w:t>От Покупателя</w:t>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t>От Поставщика</w:t>
      </w: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r w:rsidRPr="005D0EAA">
        <w:rPr>
          <w:rFonts w:eastAsia="Calibri"/>
          <w:bCs/>
          <w:iCs/>
          <w:color w:val="auto"/>
          <w:sz w:val="24"/>
          <w:lang w:eastAsia="en-US"/>
        </w:rPr>
        <w:t>---------------------</w:t>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t xml:space="preserve"> ---------------------</w:t>
      </w: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Pr="00732E3F" w:rsidRDefault="008D2B93" w:rsidP="008D2B93">
      <w:pPr>
        <w:shd w:val="clear" w:color="auto" w:fill="FFFFFF"/>
        <w:tabs>
          <w:tab w:val="left" w:pos="5760"/>
        </w:tabs>
        <w:jc w:val="both"/>
        <w:rPr>
          <w:sz w:val="24"/>
        </w:rPr>
      </w:pPr>
    </w:p>
    <w:p w:rsidR="008D2B93" w:rsidRPr="00732E3F" w:rsidRDefault="008D2B93" w:rsidP="008D2B93">
      <w:pPr>
        <w:shd w:val="clear" w:color="auto" w:fill="FFFFFF"/>
        <w:tabs>
          <w:tab w:val="left" w:pos="5760"/>
        </w:tabs>
        <w:ind w:left="5040" w:firstLine="709"/>
        <w:jc w:val="both"/>
        <w:rPr>
          <w:sz w:val="24"/>
        </w:rPr>
      </w:pPr>
      <w:r w:rsidRPr="00732E3F">
        <w:rPr>
          <w:sz w:val="24"/>
        </w:rPr>
        <w:tab/>
      </w:r>
    </w:p>
    <w:p w:rsidR="008D2B93" w:rsidRDefault="008D2B93" w:rsidP="008D2B93">
      <w:pPr>
        <w:shd w:val="clear" w:color="auto" w:fill="FFFFFF"/>
        <w:tabs>
          <w:tab w:val="left" w:pos="5760"/>
        </w:tabs>
        <w:ind w:left="5040" w:firstLine="709"/>
        <w:jc w:val="both"/>
        <w:rPr>
          <w:sz w:val="24"/>
        </w:rPr>
      </w:pPr>
    </w:p>
    <w:p w:rsidR="00C9066A" w:rsidRPr="00732E3F" w:rsidRDefault="00C9066A" w:rsidP="008D2B93">
      <w:pPr>
        <w:shd w:val="clear" w:color="auto" w:fill="FFFFFF"/>
        <w:tabs>
          <w:tab w:val="left" w:pos="5760"/>
        </w:tabs>
        <w:ind w:left="5040" w:firstLine="709"/>
        <w:jc w:val="both"/>
        <w:rPr>
          <w:sz w:val="24"/>
        </w:rPr>
      </w:pPr>
    </w:p>
    <w:p w:rsidR="008D2B93" w:rsidRPr="00732E3F" w:rsidRDefault="008D2B93" w:rsidP="008D2B93">
      <w:pPr>
        <w:shd w:val="clear" w:color="auto" w:fill="FFFFFF"/>
        <w:tabs>
          <w:tab w:val="left" w:pos="5760"/>
        </w:tabs>
        <w:ind w:left="5040" w:firstLine="709"/>
        <w:jc w:val="both"/>
        <w:rPr>
          <w:sz w:val="24"/>
        </w:rPr>
      </w:pPr>
    </w:p>
    <w:p w:rsidR="008D2B93" w:rsidRPr="00732E3F" w:rsidRDefault="008D2B93" w:rsidP="008D2B93">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8D2B93" w:rsidRPr="00732E3F" w:rsidRDefault="008D2B93" w:rsidP="008D2B93">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8D2B93" w:rsidRPr="00732E3F" w:rsidRDefault="008D2B93" w:rsidP="008D2B93">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C9066A">
        <w:rPr>
          <w:bCs/>
          <w:iCs/>
          <w:sz w:val="24"/>
        </w:rPr>
        <w:t>«___» _______ 2023</w:t>
      </w:r>
      <w:r w:rsidRPr="00732E3F">
        <w:rPr>
          <w:bCs/>
          <w:iCs/>
          <w:sz w:val="24"/>
        </w:rPr>
        <w:t xml:space="preserve"> г.</w:t>
      </w:r>
    </w:p>
    <w:p w:rsidR="008D2B93" w:rsidRPr="00732E3F" w:rsidRDefault="008D2B93" w:rsidP="008D2B93">
      <w:pPr>
        <w:shd w:val="clear" w:color="auto" w:fill="FFFFFF"/>
        <w:tabs>
          <w:tab w:val="left" w:pos="5760"/>
        </w:tabs>
        <w:ind w:left="5040" w:firstLine="709"/>
        <w:jc w:val="both"/>
        <w:rPr>
          <w:sz w:val="24"/>
        </w:rPr>
      </w:pPr>
    </w:p>
    <w:p w:rsidR="008D2B93" w:rsidRPr="00732E3F" w:rsidRDefault="008D2B93" w:rsidP="008D2B93">
      <w:pPr>
        <w:shd w:val="clear" w:color="auto" w:fill="FFFFFF"/>
        <w:tabs>
          <w:tab w:val="left" w:pos="5760"/>
        </w:tabs>
        <w:ind w:firstLine="709"/>
        <w:jc w:val="center"/>
        <w:rPr>
          <w:b/>
          <w:sz w:val="24"/>
        </w:rPr>
      </w:pPr>
    </w:p>
    <w:p w:rsidR="008D2B93" w:rsidRPr="00732E3F" w:rsidRDefault="008D2B93" w:rsidP="008D2B93">
      <w:pPr>
        <w:shd w:val="clear" w:color="auto" w:fill="FFFFFF"/>
        <w:tabs>
          <w:tab w:val="left" w:pos="5760"/>
        </w:tabs>
        <w:ind w:firstLine="709"/>
        <w:jc w:val="center"/>
        <w:rPr>
          <w:b/>
          <w:sz w:val="24"/>
        </w:rPr>
      </w:pPr>
      <w:r w:rsidRPr="00732E3F">
        <w:rPr>
          <w:b/>
          <w:sz w:val="24"/>
        </w:rPr>
        <w:t>СОГЛАШЕНИЕ</w:t>
      </w:r>
    </w:p>
    <w:p w:rsidR="008D2B93" w:rsidRPr="00732E3F" w:rsidRDefault="008D2B93" w:rsidP="008D2B93">
      <w:pPr>
        <w:shd w:val="clear" w:color="auto" w:fill="FFFFFF"/>
        <w:tabs>
          <w:tab w:val="left" w:pos="5760"/>
        </w:tabs>
        <w:ind w:firstLine="709"/>
        <w:jc w:val="both"/>
        <w:rPr>
          <w:sz w:val="24"/>
        </w:rPr>
      </w:pPr>
    </w:p>
    <w:p w:rsidR="008D2B93" w:rsidRPr="00732E3F" w:rsidRDefault="008D2B93" w:rsidP="008D2B93">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Pr>
          <w:bCs/>
          <w:sz w:val="24"/>
        </w:rPr>
        <w:t xml:space="preserve">             </w:t>
      </w:r>
      <w:r w:rsidRPr="000A1761">
        <w:rPr>
          <w:bCs/>
          <w:sz w:val="24"/>
        </w:rPr>
        <w:t xml:space="preserve">№ </w:t>
      </w:r>
      <w:r w:rsidR="00C9066A">
        <w:rPr>
          <w:sz w:val="24"/>
        </w:rPr>
        <w:t>ВРМ-77/22 от 20.12.2022</w:t>
      </w:r>
      <w:r w:rsidRPr="000642A0">
        <w:rPr>
          <w:bCs/>
          <w:sz w:val="24"/>
        </w:rPr>
        <w:t>г.,</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t>1. Руководствуясь статьей 431.2 ГК РФ, Поставщик заверяет следующее:</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он является, надлежащим образом, учрежденным зарегистрированным юридическим лицом;</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8D2B93" w:rsidRPr="005D0EAA" w:rsidRDefault="008D2B93" w:rsidP="008D2B93">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D2B93" w:rsidRPr="005D0EAA" w:rsidRDefault="008D2B93" w:rsidP="008D2B93">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Товар, поставляемый по Договору, принадлежит Поставщику на праве собственности: </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8D2B93" w:rsidRPr="005D0EAA" w:rsidRDefault="008D2B93" w:rsidP="008D2B93">
      <w:pPr>
        <w:shd w:val="clear" w:color="auto" w:fill="FFFFFF"/>
        <w:tabs>
          <w:tab w:val="left" w:pos="288"/>
        </w:tabs>
        <w:ind w:firstLine="709"/>
        <w:jc w:val="both"/>
        <w:rPr>
          <w:rFonts w:eastAsia="Calibri"/>
          <w:color w:val="auto"/>
          <w:sz w:val="24"/>
          <w:lang w:eastAsia="en-US"/>
        </w:rPr>
      </w:pPr>
      <w:r w:rsidRPr="005D0EAA">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lastRenderedPageBreak/>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5D0EAA">
        <w:rPr>
          <w:rFonts w:eastAsia="Calibri"/>
          <w:iCs/>
          <w:color w:val="auto"/>
          <w:sz w:val="24"/>
          <w:lang w:eastAsia="en-US"/>
        </w:rPr>
        <w:t>5 (пять)</w:t>
      </w:r>
      <w:r w:rsidRPr="005D0EAA">
        <w:rPr>
          <w:rFonts w:eastAsia="Calibri"/>
          <w:i/>
          <w:iCs/>
          <w:color w:val="auto"/>
          <w:sz w:val="24"/>
          <w:lang w:eastAsia="en-US"/>
        </w:rPr>
        <w:t xml:space="preserve"> </w:t>
      </w:r>
      <w:r w:rsidRPr="005D0EAA">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8D2B93" w:rsidRPr="005D0EAA" w:rsidRDefault="008D2B93" w:rsidP="008D2B93">
      <w:pPr>
        <w:ind w:firstLine="930"/>
        <w:jc w:val="both"/>
        <w:rPr>
          <w:rFonts w:eastAsia="Calibri"/>
          <w:sz w:val="24"/>
        </w:rPr>
      </w:pPr>
      <w:r w:rsidRPr="005D0EAA">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8D2B93" w:rsidRPr="005D0EAA" w:rsidRDefault="008D2B93" w:rsidP="008D2B93">
      <w:pPr>
        <w:ind w:firstLine="930"/>
        <w:jc w:val="both"/>
        <w:rPr>
          <w:rFonts w:eastAsia="Calibri"/>
          <w:sz w:val="24"/>
        </w:rPr>
      </w:pPr>
      <w:r w:rsidRPr="005D0EAA">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8D2B93" w:rsidRPr="005D0EAA" w:rsidRDefault="008D2B93" w:rsidP="008D2B93">
      <w:pPr>
        <w:ind w:firstLine="930"/>
        <w:jc w:val="both"/>
        <w:rPr>
          <w:rFonts w:eastAsia="Calibri"/>
          <w:sz w:val="24"/>
        </w:rPr>
      </w:pPr>
      <w:r w:rsidRPr="005D0EAA">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2B93" w:rsidRPr="005D0EAA" w:rsidRDefault="008D2B93" w:rsidP="008D2B93">
      <w:pPr>
        <w:ind w:firstLine="930"/>
        <w:jc w:val="both"/>
        <w:rPr>
          <w:rFonts w:eastAsia="Calibri"/>
          <w:color w:val="auto"/>
          <w:sz w:val="24"/>
        </w:rPr>
      </w:pPr>
      <w:r w:rsidRPr="005D0EAA">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8D2B93" w:rsidRPr="005D0EAA" w:rsidRDefault="008D2B93" w:rsidP="008D2B93">
      <w:pPr>
        <w:shd w:val="clear" w:color="auto" w:fill="FFFFFF"/>
        <w:ind w:firstLine="709"/>
        <w:jc w:val="both"/>
        <w:rPr>
          <w:rFonts w:eastAsia="Calibri"/>
          <w:color w:val="auto"/>
          <w:sz w:val="24"/>
          <w:lang w:eastAsia="en-US"/>
        </w:rPr>
      </w:pPr>
    </w:p>
    <w:p w:rsidR="008D2B93" w:rsidRPr="00732E3F" w:rsidRDefault="008D2B93" w:rsidP="008D2B93">
      <w:pPr>
        <w:widowControl w:val="0"/>
        <w:shd w:val="clear" w:color="auto" w:fill="FFFFFF"/>
        <w:tabs>
          <w:tab w:val="left" w:pos="182"/>
        </w:tabs>
        <w:autoSpaceDE w:val="0"/>
        <w:autoSpaceDN w:val="0"/>
        <w:adjustRightInd w:val="0"/>
        <w:jc w:val="both"/>
        <w:rPr>
          <w:sz w:val="24"/>
        </w:rPr>
      </w:pPr>
    </w:p>
    <w:p w:rsidR="008D2B93" w:rsidRPr="00732E3F" w:rsidRDefault="008D2B93" w:rsidP="008D2B93">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8D2B93" w:rsidRPr="00732E3F" w:rsidRDefault="008D2B93" w:rsidP="008D2B93">
      <w:pPr>
        <w:ind w:firstLine="709"/>
        <w:jc w:val="both"/>
        <w:rPr>
          <w:b/>
          <w:bCs/>
          <w:sz w:val="24"/>
        </w:rPr>
      </w:pPr>
    </w:p>
    <w:p w:rsidR="008D2B93" w:rsidRPr="00732E3F" w:rsidRDefault="008D2B93" w:rsidP="008D2B93">
      <w:pPr>
        <w:ind w:left="4955" w:firstLine="709"/>
        <w:jc w:val="both"/>
        <w:rPr>
          <w:bCs/>
          <w:sz w:val="24"/>
        </w:rPr>
      </w:pPr>
      <w:r>
        <w:rPr>
          <w:bCs/>
          <w:sz w:val="24"/>
        </w:rPr>
        <w:t>Директор</w:t>
      </w:r>
    </w:p>
    <w:p w:rsidR="008D2B93" w:rsidRPr="00732E3F" w:rsidRDefault="008D2B93" w:rsidP="008D2B93">
      <w:pPr>
        <w:ind w:left="4955" w:firstLine="709"/>
        <w:jc w:val="both"/>
        <w:rPr>
          <w:bCs/>
          <w:sz w:val="24"/>
        </w:rPr>
      </w:pPr>
      <w:r w:rsidRPr="00732E3F">
        <w:rPr>
          <w:bCs/>
          <w:sz w:val="24"/>
        </w:rPr>
        <w:t>Тамбовского ВРЗ АО «ВРМ»</w:t>
      </w:r>
    </w:p>
    <w:p w:rsidR="008D2B93" w:rsidRPr="00732E3F" w:rsidRDefault="008D2B93" w:rsidP="008D2B93">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w:t>
      </w:r>
      <w:r w:rsidR="00C9066A">
        <w:rPr>
          <w:bCs/>
          <w:sz w:val="24"/>
        </w:rPr>
        <w:t xml:space="preserve"> </w:t>
      </w:r>
      <w:r w:rsidRPr="00732E3F">
        <w:rPr>
          <w:bCs/>
          <w:sz w:val="24"/>
        </w:rPr>
        <w:t>Шлыков</w:t>
      </w:r>
    </w:p>
    <w:p w:rsidR="008D2B93" w:rsidRPr="00732E3F" w:rsidRDefault="008D2B93" w:rsidP="008D2B93">
      <w:pPr>
        <w:rPr>
          <w:sz w:val="24"/>
        </w:rPr>
      </w:pPr>
    </w:p>
    <w:p w:rsidR="008D2B93" w:rsidRPr="00732E3F" w:rsidRDefault="008D2B93" w:rsidP="008D2B93">
      <w:pPr>
        <w:rPr>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C9066A" w:rsidRDefault="00C9066A" w:rsidP="008D2B93">
      <w:pPr>
        <w:ind w:firstLine="709"/>
        <w:jc w:val="both"/>
        <w:rPr>
          <w:rFonts w:eastAsia="Calibri"/>
          <w:color w:val="auto"/>
          <w:sz w:val="24"/>
        </w:rPr>
      </w:pPr>
    </w:p>
    <w:p w:rsidR="00C9066A" w:rsidRDefault="00C9066A" w:rsidP="008D2B93">
      <w:pPr>
        <w:ind w:firstLine="709"/>
        <w:jc w:val="both"/>
        <w:rPr>
          <w:rFonts w:eastAsia="Calibri"/>
          <w:color w:val="auto"/>
          <w:sz w:val="24"/>
        </w:rPr>
      </w:pPr>
    </w:p>
    <w:p w:rsidR="00C9066A" w:rsidRDefault="00C9066A"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Pr="00732E3F" w:rsidRDefault="008D2B93" w:rsidP="008D2B93">
      <w:pPr>
        <w:ind w:firstLine="709"/>
        <w:jc w:val="both"/>
        <w:rPr>
          <w:rFonts w:eastAsia="Calibri"/>
          <w:color w:val="auto"/>
          <w:sz w:val="24"/>
        </w:rPr>
      </w:pPr>
    </w:p>
    <w:p w:rsidR="008D2B93" w:rsidRPr="005D0EAA" w:rsidRDefault="00C9066A" w:rsidP="008D2B93">
      <w:pPr>
        <w:widowControl w:val="0"/>
        <w:shd w:val="clear" w:color="auto" w:fill="FFFFFF"/>
        <w:autoSpaceDE w:val="0"/>
        <w:autoSpaceDN w:val="0"/>
        <w:adjustRightInd w:val="0"/>
        <w:jc w:val="right"/>
        <w:rPr>
          <w:rFonts w:eastAsia="Calibri"/>
          <w:bCs/>
          <w:iCs/>
          <w:color w:val="auto"/>
          <w:sz w:val="24"/>
          <w:lang w:eastAsia="en-US"/>
        </w:rPr>
      </w:pPr>
      <w:r>
        <w:rPr>
          <w:rFonts w:eastAsia="Calibri"/>
          <w:bCs/>
          <w:iCs/>
          <w:color w:val="auto"/>
          <w:sz w:val="24"/>
          <w:lang w:eastAsia="en-US"/>
        </w:rPr>
        <w:lastRenderedPageBreak/>
        <w:t>Приложение № 4</w:t>
      </w:r>
    </w:p>
    <w:p w:rsidR="008D2B93" w:rsidRPr="005D0EAA" w:rsidRDefault="008D2B93" w:rsidP="008D2B93">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8D2B93" w:rsidRPr="005D0EAA" w:rsidRDefault="008D2B93" w:rsidP="008D2B93">
      <w:pPr>
        <w:jc w:val="center"/>
        <w:rPr>
          <w:rFonts w:eastAsia="Calibri"/>
          <w:b/>
          <w:bCs/>
          <w:color w:val="auto"/>
          <w:sz w:val="24"/>
          <w:lang w:eastAsia="en-US"/>
        </w:rPr>
      </w:pPr>
    </w:p>
    <w:p w:rsidR="008D2B93" w:rsidRPr="005D0EAA" w:rsidRDefault="008D2B93" w:rsidP="008D2B93">
      <w:pPr>
        <w:jc w:val="center"/>
        <w:rPr>
          <w:rFonts w:eastAsia="Calibri"/>
          <w:b/>
          <w:bCs/>
          <w:color w:val="auto"/>
          <w:sz w:val="24"/>
          <w:lang w:eastAsia="en-US"/>
        </w:rPr>
      </w:pPr>
      <w:r w:rsidRPr="005D0EAA">
        <w:rPr>
          <w:rFonts w:eastAsia="Calibri"/>
          <w:b/>
          <w:bCs/>
          <w:color w:val="auto"/>
          <w:sz w:val="24"/>
          <w:lang w:eastAsia="en-US"/>
        </w:rPr>
        <w:t>АНТИКОРРУПЦИОННАЯ ОГОВОРКА</w:t>
      </w:r>
    </w:p>
    <w:p w:rsidR="008D2B93" w:rsidRPr="005D0EAA" w:rsidRDefault="008D2B93" w:rsidP="008D2B93">
      <w:pPr>
        <w:jc w:val="center"/>
        <w:rPr>
          <w:rFonts w:eastAsia="Calibri"/>
          <w:b/>
          <w:bCs/>
          <w:color w:val="auto"/>
          <w:sz w:val="24"/>
          <w:lang w:eastAsia="en-US"/>
        </w:rPr>
      </w:pP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8D2B93" w:rsidRPr="005D0EAA" w:rsidTr="00867DF0">
        <w:tc>
          <w:tcPr>
            <w:tcW w:w="4863" w:type="dxa"/>
          </w:tcPr>
          <w:p w:rsidR="008D2B93" w:rsidRPr="005D0EAA" w:rsidRDefault="008D2B93" w:rsidP="00867DF0">
            <w:pPr>
              <w:jc w:val="both"/>
              <w:rPr>
                <w:rFonts w:eastAsia="Calibri"/>
                <w:bCs/>
                <w:color w:val="auto"/>
                <w:sz w:val="24"/>
                <w:lang w:eastAsia="en-US"/>
              </w:rPr>
            </w:pPr>
          </w:p>
          <w:p w:rsidR="008D2B93" w:rsidRPr="005D0EAA" w:rsidRDefault="008D2B93" w:rsidP="00867DF0">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4849" w:type="dxa"/>
          </w:tcPr>
          <w:p w:rsidR="008D2B93" w:rsidRPr="005D0EAA" w:rsidRDefault="008D2B93" w:rsidP="00867DF0">
            <w:pPr>
              <w:jc w:val="both"/>
              <w:rPr>
                <w:rFonts w:eastAsia="Calibri"/>
                <w:bCs/>
                <w:color w:val="auto"/>
                <w:sz w:val="24"/>
                <w:lang w:eastAsia="en-US"/>
              </w:rPr>
            </w:pPr>
          </w:p>
          <w:p w:rsidR="008D2B93" w:rsidRPr="005D0EAA" w:rsidRDefault="008D2B93" w:rsidP="00867DF0">
            <w:pPr>
              <w:rPr>
                <w:rFonts w:eastAsia="Calibri"/>
                <w:bCs/>
                <w:color w:val="auto"/>
                <w:sz w:val="24"/>
                <w:lang w:eastAsia="en-US"/>
              </w:rPr>
            </w:pPr>
            <w:r w:rsidRPr="005D0EAA">
              <w:rPr>
                <w:rFonts w:eastAsia="Calibri"/>
                <w:bCs/>
                <w:color w:val="auto"/>
                <w:sz w:val="24"/>
                <w:lang w:eastAsia="en-US"/>
              </w:rPr>
              <w:t>__________</w:t>
            </w:r>
          </w:p>
        </w:tc>
      </w:tr>
    </w:tbl>
    <w:p w:rsidR="008D2B93" w:rsidRPr="005D0EAA" w:rsidRDefault="008D2B93" w:rsidP="008D2B93">
      <w:pPr>
        <w:widowControl w:val="0"/>
        <w:shd w:val="clear" w:color="auto" w:fill="FFFFFF"/>
        <w:autoSpaceDE w:val="0"/>
        <w:autoSpaceDN w:val="0"/>
        <w:adjustRightInd w:val="0"/>
        <w:rPr>
          <w:color w:val="auto"/>
          <w:sz w:val="24"/>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F3" w:rsidRDefault="00BE2CF3" w:rsidP="00F532E5">
      <w:r>
        <w:separator/>
      </w:r>
    </w:p>
  </w:endnote>
  <w:endnote w:type="continuationSeparator" w:id="0">
    <w:p w:rsidR="00BE2CF3" w:rsidRDefault="00BE2CF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F3" w:rsidRDefault="00BE2CF3" w:rsidP="00F532E5">
      <w:r>
        <w:separator/>
      </w:r>
    </w:p>
  </w:footnote>
  <w:footnote w:type="continuationSeparator" w:id="0">
    <w:p w:rsidR="00BE2CF3" w:rsidRDefault="00BE2CF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21FD"/>
    <w:rsid w:val="001835B7"/>
    <w:rsid w:val="00186FB5"/>
    <w:rsid w:val="00194428"/>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0B7E"/>
    <w:rsid w:val="0042131A"/>
    <w:rsid w:val="00430123"/>
    <w:rsid w:val="00442C66"/>
    <w:rsid w:val="00455DB4"/>
    <w:rsid w:val="00457A13"/>
    <w:rsid w:val="004769B6"/>
    <w:rsid w:val="00481D1A"/>
    <w:rsid w:val="00486A52"/>
    <w:rsid w:val="00490F47"/>
    <w:rsid w:val="0049652D"/>
    <w:rsid w:val="0049764B"/>
    <w:rsid w:val="004A35BA"/>
    <w:rsid w:val="004A5532"/>
    <w:rsid w:val="004A6C63"/>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53F9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5C3B"/>
    <w:rsid w:val="00735D38"/>
    <w:rsid w:val="00743E59"/>
    <w:rsid w:val="007472E8"/>
    <w:rsid w:val="00756E31"/>
    <w:rsid w:val="0075782A"/>
    <w:rsid w:val="00760CEF"/>
    <w:rsid w:val="00765025"/>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219"/>
    <w:rsid w:val="00852F41"/>
    <w:rsid w:val="00854B0C"/>
    <w:rsid w:val="00854BDB"/>
    <w:rsid w:val="00855275"/>
    <w:rsid w:val="00857652"/>
    <w:rsid w:val="00860133"/>
    <w:rsid w:val="0086021F"/>
    <w:rsid w:val="00867DF0"/>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2B93"/>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A7739"/>
    <w:rsid w:val="009D3ADC"/>
    <w:rsid w:val="009D6EB9"/>
    <w:rsid w:val="009E20E7"/>
    <w:rsid w:val="009F1984"/>
    <w:rsid w:val="009F19B5"/>
    <w:rsid w:val="009F3573"/>
    <w:rsid w:val="009F51D2"/>
    <w:rsid w:val="00A00B4F"/>
    <w:rsid w:val="00A05A24"/>
    <w:rsid w:val="00A060F0"/>
    <w:rsid w:val="00A07203"/>
    <w:rsid w:val="00A07BCE"/>
    <w:rsid w:val="00A136FC"/>
    <w:rsid w:val="00A14F9D"/>
    <w:rsid w:val="00A17952"/>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1873"/>
    <w:rsid w:val="00B331B9"/>
    <w:rsid w:val="00B5005C"/>
    <w:rsid w:val="00B51BD4"/>
    <w:rsid w:val="00B54425"/>
    <w:rsid w:val="00B5514E"/>
    <w:rsid w:val="00B56418"/>
    <w:rsid w:val="00B641A7"/>
    <w:rsid w:val="00B665D9"/>
    <w:rsid w:val="00B70229"/>
    <w:rsid w:val="00B72F06"/>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2CF3"/>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65E34"/>
    <w:rsid w:val="00C74A87"/>
    <w:rsid w:val="00C81B25"/>
    <w:rsid w:val="00C850FF"/>
    <w:rsid w:val="00C859AE"/>
    <w:rsid w:val="00C9066A"/>
    <w:rsid w:val="00C91D38"/>
    <w:rsid w:val="00C92E63"/>
    <w:rsid w:val="00C9334C"/>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2E44"/>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1606E"/>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8683D"/>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2128"/>
    <w:rsid w:val="00ED3EC2"/>
    <w:rsid w:val="00ED4108"/>
    <w:rsid w:val="00EE2C46"/>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573CC"/>
    <w:rsid w:val="00F613AD"/>
    <w:rsid w:val="00F632FA"/>
    <w:rsid w:val="00F6500D"/>
    <w:rsid w:val="00F6605E"/>
    <w:rsid w:val="00F66067"/>
    <w:rsid w:val="00F70372"/>
    <w:rsid w:val="00F7231A"/>
    <w:rsid w:val="00F72456"/>
    <w:rsid w:val="00F75C01"/>
    <w:rsid w:val="00F80DBA"/>
    <w:rsid w:val="00F859DB"/>
    <w:rsid w:val="00F91B74"/>
    <w:rsid w:val="00F92A0C"/>
    <w:rsid w:val="00F95157"/>
    <w:rsid w:val="00F958BC"/>
    <w:rsid w:val="00FA7E26"/>
    <w:rsid w:val="00FB4FE7"/>
    <w:rsid w:val="00FB5944"/>
    <w:rsid w:val="00FB6E95"/>
    <w:rsid w:val="00FB7A31"/>
    <w:rsid w:val="00FC0008"/>
    <w:rsid w:val="00FC237C"/>
    <w:rsid w:val="00FC52A5"/>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E8FC7-015D-4761-AC3F-DAFDC1D3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TotalTime>
  <Pages>30</Pages>
  <Words>10254</Words>
  <Characters>58452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29</cp:revision>
  <cp:lastPrinted>2023-04-11T08:58:00Z</cp:lastPrinted>
  <dcterms:created xsi:type="dcterms:W3CDTF">2021-10-07T13:54:00Z</dcterms:created>
  <dcterms:modified xsi:type="dcterms:W3CDTF">2023-04-11T09:21:00Z</dcterms:modified>
</cp:coreProperties>
</file>