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046881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>
        <w:rPr>
          <w:b/>
          <w:bCs/>
          <w:spacing w:val="-10"/>
          <w:szCs w:val="28"/>
        </w:rPr>
        <w:t xml:space="preserve">Председатель </w:t>
      </w:r>
      <w:r w:rsidR="00B030CA" w:rsidRPr="0010696D">
        <w:rPr>
          <w:b/>
          <w:bCs/>
          <w:spacing w:val="-10"/>
          <w:szCs w:val="28"/>
        </w:rPr>
        <w:t xml:space="preserve">конкурсной комиссии </w:t>
      </w:r>
      <w:r w:rsidR="00871FA1">
        <w:rPr>
          <w:b/>
          <w:bCs/>
          <w:spacing w:val="-10"/>
          <w:szCs w:val="28"/>
        </w:rPr>
        <w:t xml:space="preserve">Воронежского ВРЗ </w:t>
      </w:r>
      <w:bookmarkStart w:id="0" w:name="_GoBack"/>
      <w:bookmarkEnd w:id="0"/>
      <w:r w:rsidR="00B030CA"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B141F">
        <w:rPr>
          <w:rFonts w:ascii="Times New Roman" w:hAnsi="Times New Roman" w:cs="Times New Roman"/>
          <w:bCs/>
          <w:sz w:val="28"/>
          <w:szCs w:val="28"/>
        </w:rPr>
        <w:t>«___»_____________202</w:t>
      </w:r>
      <w:r w:rsidR="00381BD9">
        <w:rPr>
          <w:rFonts w:ascii="Times New Roman" w:hAnsi="Times New Roman" w:cs="Times New Roman"/>
          <w:bCs/>
          <w:sz w:val="28"/>
          <w:szCs w:val="28"/>
        </w:rPr>
        <w:t>2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B030CA" w:rsidRPr="00381BD9" w:rsidRDefault="00B030CA" w:rsidP="002E61DC">
      <w:pPr>
        <w:pStyle w:val="1"/>
        <w:ind w:left="709" w:firstLine="0"/>
        <w:jc w:val="center"/>
        <w:rPr>
          <w:b/>
          <w:color w:val="000000"/>
          <w:szCs w:val="28"/>
        </w:rPr>
      </w:pPr>
      <w:proofErr w:type="gramStart"/>
      <w:r w:rsidRPr="003A58BD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DC0AB6" w:rsidRPr="003A58BD">
        <w:rPr>
          <w:b/>
          <w:szCs w:val="28"/>
        </w:rPr>
        <w:t>ОК/</w:t>
      </w:r>
      <w:r w:rsidR="00381BD9">
        <w:rPr>
          <w:b/>
          <w:szCs w:val="28"/>
        </w:rPr>
        <w:t>1</w:t>
      </w:r>
      <w:r w:rsidR="002B141F">
        <w:rPr>
          <w:b/>
          <w:szCs w:val="28"/>
        </w:rPr>
        <w:t>-ВВРЗ/202</w:t>
      </w:r>
      <w:r w:rsidR="00381BD9">
        <w:rPr>
          <w:b/>
          <w:szCs w:val="28"/>
        </w:rPr>
        <w:t>2</w:t>
      </w:r>
      <w:r w:rsidRPr="003A58BD">
        <w:rPr>
          <w:b/>
          <w:bCs/>
          <w:szCs w:val="28"/>
        </w:rPr>
        <w:t xml:space="preserve"> </w:t>
      </w:r>
      <w:r w:rsidR="00E37F62">
        <w:rPr>
          <w:b/>
          <w:szCs w:val="28"/>
        </w:rPr>
        <w:t xml:space="preserve">на право заключения </w:t>
      </w:r>
      <w:r w:rsidR="00381BD9" w:rsidRPr="00CC2CF2">
        <w:rPr>
          <w:b/>
          <w:szCs w:val="28"/>
        </w:rPr>
        <w:t>Договора на проведение</w:t>
      </w:r>
      <w:r w:rsidR="00381BD9" w:rsidRPr="009310A0">
        <w:rPr>
          <w:b/>
          <w:szCs w:val="28"/>
        </w:rPr>
        <w:t xml:space="preserve"> экспертизы промышленной безопасности части здания главного корпуса с распашными и </w:t>
      </w:r>
      <w:r w:rsidR="00381BD9" w:rsidRPr="00381BD9">
        <w:rPr>
          <w:b/>
          <w:szCs w:val="28"/>
        </w:rPr>
        <w:t>раздвижными воротами (инв. № 3/3), ограниченной осями Г-Д, 1/3-49 и У-Ф, 1/1-49, где установлены подъемные сооружения (ПС) (требование  п. 257 ФНП), для</w:t>
      </w:r>
      <w:r w:rsidR="00381BD9" w:rsidRPr="00381BD9">
        <w:rPr>
          <w:b/>
          <w:color w:val="000000"/>
          <w:szCs w:val="28"/>
        </w:rPr>
        <w:t xml:space="preserve"> нужд</w:t>
      </w:r>
      <w:r w:rsidR="00381BD9" w:rsidRPr="00381BD9">
        <w:rPr>
          <w:b/>
          <w:szCs w:val="28"/>
        </w:rPr>
        <w:t xml:space="preserve"> </w:t>
      </w:r>
      <w:r w:rsidR="002E61DC" w:rsidRPr="00381BD9">
        <w:rPr>
          <w:b/>
          <w:color w:val="000000"/>
          <w:szCs w:val="28"/>
        </w:rPr>
        <w:t xml:space="preserve">Воронежского ВРЗ АО «ВРМ», </w:t>
      </w:r>
      <w:r w:rsidR="002E61DC" w:rsidRPr="00381BD9">
        <w:rPr>
          <w:b/>
        </w:rPr>
        <w:t>расположенного по адресу: г. Воронеж</w:t>
      </w:r>
      <w:proofErr w:type="gramEnd"/>
      <w:r w:rsidR="002E61DC" w:rsidRPr="00381BD9">
        <w:rPr>
          <w:b/>
        </w:rPr>
        <w:t>,</w:t>
      </w:r>
      <w:r w:rsidR="002E61DC" w:rsidRPr="00381BD9">
        <w:rPr>
          <w:b/>
          <w:bCs/>
        </w:rPr>
        <w:t xml:space="preserve"> </w:t>
      </w:r>
      <w:r w:rsidR="002E61DC" w:rsidRPr="00381BD9">
        <w:rPr>
          <w:b/>
        </w:rPr>
        <w:t>пер. Богдана Хмельницкого, д.1,</w:t>
      </w:r>
      <w:r w:rsidR="002B141F" w:rsidRPr="00381BD9">
        <w:rPr>
          <w:b/>
          <w:color w:val="000000"/>
          <w:szCs w:val="28"/>
        </w:rPr>
        <w:t xml:space="preserve"> в 202</w:t>
      </w:r>
      <w:r w:rsidR="00381BD9" w:rsidRPr="00381BD9">
        <w:rPr>
          <w:b/>
          <w:color w:val="000000"/>
          <w:szCs w:val="28"/>
        </w:rPr>
        <w:t>2</w:t>
      </w:r>
      <w:r w:rsidR="002E61DC" w:rsidRPr="00381BD9">
        <w:rPr>
          <w:b/>
          <w:color w:val="000000"/>
          <w:szCs w:val="28"/>
        </w:rPr>
        <w:t xml:space="preserve"> году.</w:t>
      </w:r>
    </w:p>
    <w:p w:rsidR="002E61DC" w:rsidRPr="002E61DC" w:rsidRDefault="002E61DC" w:rsidP="002E61DC">
      <w:pPr>
        <w:pStyle w:val="1"/>
        <w:ind w:left="709" w:firstLine="0"/>
        <w:jc w:val="center"/>
        <w:rPr>
          <w:b/>
          <w:sz w:val="16"/>
          <w:szCs w:val="16"/>
        </w:rPr>
      </w:pP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2E61DC" w:rsidRDefault="00E07276" w:rsidP="00CE1DF7">
      <w:pPr>
        <w:pStyle w:val="1"/>
        <w:ind w:firstLine="709"/>
        <w:rPr>
          <w:color w:val="000000"/>
          <w:szCs w:val="28"/>
        </w:rPr>
      </w:pPr>
      <w:proofErr w:type="gramStart"/>
      <w:r w:rsidRPr="00887759">
        <w:t xml:space="preserve">Настоящая </w:t>
      </w:r>
      <w:r w:rsidR="00E37F62">
        <w:t xml:space="preserve">методика разработана для оценки </w:t>
      </w:r>
      <w:r>
        <w:t>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="00E37F62" w:rsidRPr="00E37F62">
        <w:rPr>
          <w:bCs/>
          <w:szCs w:val="28"/>
        </w:rPr>
        <w:t>№ </w:t>
      </w:r>
      <w:r w:rsidR="002544B7" w:rsidRPr="00C13600">
        <w:rPr>
          <w:szCs w:val="28"/>
        </w:rPr>
        <w:t>ОК/</w:t>
      </w:r>
      <w:r w:rsidR="00381BD9">
        <w:rPr>
          <w:szCs w:val="28"/>
        </w:rPr>
        <w:t>1</w:t>
      </w:r>
      <w:r w:rsidR="002544B7">
        <w:rPr>
          <w:szCs w:val="28"/>
        </w:rPr>
        <w:t>-ВВРЗ/202</w:t>
      </w:r>
      <w:r w:rsidR="00381BD9">
        <w:rPr>
          <w:szCs w:val="28"/>
        </w:rPr>
        <w:t>2</w:t>
      </w:r>
      <w:r w:rsidR="00E37F62" w:rsidRPr="00E37F62">
        <w:rPr>
          <w:bCs/>
          <w:szCs w:val="28"/>
        </w:rPr>
        <w:t xml:space="preserve"> </w:t>
      </w:r>
      <w:r w:rsidR="00E37F62" w:rsidRPr="00E37F62">
        <w:rPr>
          <w:szCs w:val="28"/>
        </w:rPr>
        <w:t xml:space="preserve">на право заключения </w:t>
      </w:r>
      <w:r w:rsidR="00381BD9" w:rsidRPr="00381BD9">
        <w:rPr>
          <w:szCs w:val="28"/>
        </w:rPr>
        <w:t>Договора на проведение экспертизы промышленной безопасности части здания главного корпуса с распашными и раздвижными воротами (инв. № 3/3), ограниченной осями Г-Д, 1/3-49 и У-Ф, 1/1-49, где установлены подъемные сооружения (ПС) (требование  п. 257 ФНП), для</w:t>
      </w:r>
      <w:r w:rsidR="00381BD9" w:rsidRPr="00381BD9">
        <w:rPr>
          <w:color w:val="000000"/>
          <w:szCs w:val="28"/>
        </w:rPr>
        <w:t xml:space="preserve"> нужд</w:t>
      </w:r>
      <w:r w:rsidR="00381BD9" w:rsidRPr="009310A0">
        <w:rPr>
          <w:szCs w:val="28"/>
        </w:rPr>
        <w:t xml:space="preserve"> </w:t>
      </w:r>
      <w:r w:rsidR="002E61DC" w:rsidRPr="002E61DC">
        <w:rPr>
          <w:color w:val="000000"/>
          <w:szCs w:val="28"/>
        </w:rPr>
        <w:t>Воронежского ВРЗ АО</w:t>
      </w:r>
      <w:proofErr w:type="gramEnd"/>
      <w:r w:rsidR="002E61DC" w:rsidRPr="002E61DC">
        <w:rPr>
          <w:color w:val="000000"/>
          <w:szCs w:val="28"/>
        </w:rPr>
        <w:t xml:space="preserve"> «ВРМ»,</w:t>
      </w:r>
      <w:r w:rsidR="002E61DC" w:rsidRPr="008945E9">
        <w:rPr>
          <w:color w:val="000000"/>
          <w:szCs w:val="28"/>
        </w:rPr>
        <w:t xml:space="preserve"> </w:t>
      </w:r>
      <w:r w:rsidR="002E61DC" w:rsidRPr="008945E9">
        <w:t xml:space="preserve">расположенного по адресу: </w:t>
      </w:r>
      <w:proofErr w:type="gramStart"/>
      <w:r w:rsidR="002E61DC" w:rsidRPr="008945E9">
        <w:t>г</w:t>
      </w:r>
      <w:proofErr w:type="gramEnd"/>
      <w:r w:rsidR="002E61DC" w:rsidRPr="008945E9">
        <w:t>. Воронеж,</w:t>
      </w:r>
      <w:r w:rsidR="002E61DC" w:rsidRPr="008945E9">
        <w:rPr>
          <w:bCs/>
        </w:rPr>
        <w:t xml:space="preserve"> </w:t>
      </w:r>
      <w:r w:rsidR="002E61DC" w:rsidRPr="008945E9">
        <w:t>пер. Богдана Хмельницкого, д.1,</w:t>
      </w:r>
      <w:r w:rsidR="002E61DC" w:rsidRPr="008945E9">
        <w:rPr>
          <w:color w:val="000000"/>
          <w:szCs w:val="28"/>
        </w:rPr>
        <w:t xml:space="preserve"> в 20</w:t>
      </w:r>
      <w:r w:rsidR="002B141F">
        <w:rPr>
          <w:color w:val="000000"/>
          <w:szCs w:val="28"/>
        </w:rPr>
        <w:t>2</w:t>
      </w:r>
      <w:r w:rsidR="00381BD9">
        <w:rPr>
          <w:color w:val="000000"/>
          <w:szCs w:val="28"/>
        </w:rPr>
        <w:t>2</w:t>
      </w:r>
      <w:r w:rsidR="002E61DC" w:rsidRPr="008945E9">
        <w:rPr>
          <w:color w:val="000000"/>
          <w:szCs w:val="28"/>
        </w:rPr>
        <w:t xml:space="preserve"> году. </w:t>
      </w:r>
    </w:p>
    <w:p w:rsidR="00B030CA" w:rsidRPr="00CE1DF7" w:rsidRDefault="00B030CA" w:rsidP="00CE1DF7">
      <w:pPr>
        <w:pStyle w:val="1"/>
        <w:ind w:firstLine="709"/>
        <w:rPr>
          <w:szCs w:val="28"/>
        </w:rPr>
      </w:pPr>
      <w:r w:rsidRPr="00CE1DF7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CE1DF7">
        <w:rPr>
          <w:szCs w:val="28"/>
        </w:rPr>
        <w:t xml:space="preserve">заявок претендентов </w:t>
      </w:r>
      <w:r w:rsidR="00E51FD5" w:rsidRPr="00CE1DF7">
        <w:rPr>
          <w:szCs w:val="28"/>
        </w:rPr>
        <w:t>Экспертная группа</w:t>
      </w:r>
      <w:r w:rsidRPr="00CE1DF7">
        <w:rPr>
          <w:szCs w:val="28"/>
        </w:rPr>
        <w:t xml:space="preserve"> рассматрива</w:t>
      </w:r>
      <w:r w:rsidR="00E51FD5" w:rsidRPr="00CE1DF7">
        <w:rPr>
          <w:szCs w:val="28"/>
        </w:rPr>
        <w:t>е</w:t>
      </w:r>
      <w:r w:rsidRPr="00CE1DF7">
        <w:rPr>
          <w:szCs w:val="28"/>
        </w:rPr>
        <w:t>т заявки и провод</w:t>
      </w:r>
      <w:r w:rsidR="00FF740B" w:rsidRPr="00CE1DF7">
        <w:rPr>
          <w:szCs w:val="28"/>
        </w:rPr>
        <w:t>и</w:t>
      </w:r>
      <w:r w:rsidRPr="00CE1DF7">
        <w:rPr>
          <w:szCs w:val="28"/>
        </w:rPr>
        <w:t>т предварительное изучение и проверку документов, определя</w:t>
      </w:r>
      <w:r w:rsidR="00FF740B" w:rsidRPr="00CE1DF7">
        <w:rPr>
          <w:szCs w:val="28"/>
        </w:rPr>
        <w:t>е</w:t>
      </w:r>
      <w:r w:rsidRPr="00CE1DF7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7C272A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lastRenderedPageBreak/>
        <w:t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услуг,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Pr="0045072D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 xml:space="preserve">Итоговая оценка заявки каждого из участников определяется суммарным количеством баллов на </w:t>
      </w:r>
      <w:proofErr w:type="gramStart"/>
      <w:r w:rsidRPr="00CF7906">
        <w:rPr>
          <w:bCs/>
          <w:color w:val="000000"/>
          <w:szCs w:val="28"/>
        </w:rPr>
        <w:t>основании</w:t>
      </w:r>
      <w:proofErr w:type="gramEnd"/>
      <w:r w:rsidRPr="00CF7906">
        <w:rPr>
          <w:bCs/>
          <w:color w:val="000000"/>
          <w:szCs w:val="28"/>
        </w:rPr>
        <w:t xml:space="preserve"> критериев, представленных в таблице №</w:t>
      </w:r>
      <w:r w:rsidR="00EC4602">
        <w:rPr>
          <w:bCs/>
          <w:color w:val="000000"/>
          <w:szCs w:val="28"/>
        </w:rPr>
        <w:t xml:space="preserve"> </w:t>
      </w:r>
      <w:r w:rsidRPr="00CF7906">
        <w:rPr>
          <w:bCs/>
          <w:color w:val="000000"/>
          <w:szCs w:val="28"/>
        </w:rPr>
        <w:t>1.</w:t>
      </w: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5F4334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45072D">
        <w:trPr>
          <w:trHeight w:val="274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381BD9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Оценивается путем сопоставления </w:t>
            </w:r>
            <w:r w:rsidR="00CF7906" w:rsidRPr="00381BD9">
              <w:rPr>
                <w:rFonts w:ascii="Times New Roman" w:hAnsi="Times New Roman" w:cs="Times New Roman"/>
                <w:sz w:val="22"/>
                <w:szCs w:val="22"/>
              </w:rPr>
              <w:t>среднегодовой</w:t>
            </w:r>
            <w:r w:rsidR="002B141F"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стоимости </w:t>
            </w:r>
            <w:r w:rsidR="00381BD9" w:rsidRPr="00381BD9">
              <w:rPr>
                <w:rFonts w:ascii="Times New Roman" w:hAnsi="Times New Roman" w:cs="Times New Roman"/>
                <w:sz w:val="22"/>
                <w:szCs w:val="22"/>
              </w:rPr>
              <w:t>оказа</w:t>
            </w:r>
            <w:r w:rsidR="00D07474" w:rsidRPr="00381BD9">
              <w:rPr>
                <w:rFonts w:ascii="Times New Roman" w:hAnsi="Times New Roman" w:cs="Times New Roman"/>
                <w:sz w:val="22"/>
                <w:szCs w:val="22"/>
              </w:rPr>
              <w:t>нных</w:t>
            </w:r>
            <w:r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участником </w:t>
            </w:r>
            <w:r w:rsidR="00381BD9"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услуг </w:t>
            </w:r>
            <w:r w:rsidR="00CF7906"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="002B141F" w:rsidRPr="00381BD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C4602" w:rsidRPr="00381B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81BD9" w:rsidRPr="00381B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6075A"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7906" w:rsidRPr="00381BD9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F7906" w:rsidRPr="00381BD9">
              <w:rPr>
                <w:rFonts w:ascii="Times New Roman" w:hAnsi="Times New Roman" w:cs="Times New Roman"/>
                <w:sz w:val="22"/>
                <w:szCs w:val="22"/>
              </w:rPr>
              <w:t>по предмету настоящего к</w:t>
            </w:r>
            <w:r w:rsidRPr="00381BD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B141F"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нкурса с предельной стоимостью </w:t>
            </w:r>
            <w:r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размещаемого заказа. </w:t>
            </w:r>
          </w:p>
          <w:p w:rsidR="00CF7906" w:rsidRPr="00381BD9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 В случае,</w:t>
            </w:r>
            <w:r w:rsidR="00E07276"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 если </w:t>
            </w:r>
            <w:r w:rsidR="002B141F" w:rsidRPr="00381BD9">
              <w:rPr>
                <w:rFonts w:ascii="Times New Roman" w:hAnsi="Times New Roman" w:cs="Times New Roman"/>
                <w:sz w:val="22"/>
                <w:szCs w:val="22"/>
              </w:rPr>
              <w:t>участник в 20</w:t>
            </w:r>
            <w:r w:rsidR="00EC4602" w:rsidRPr="00381B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81BD9" w:rsidRPr="00381B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6075A"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7F62" w:rsidRPr="00381BD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E6075A" w:rsidRPr="00381BD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E37F62"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 признавался </w:t>
            </w:r>
            <w:proofErr w:type="gramStart"/>
            <w:r w:rsidRPr="00381BD9">
              <w:rPr>
                <w:rFonts w:ascii="Times New Roman" w:hAnsi="Times New Roman" w:cs="Times New Roman"/>
                <w:sz w:val="22"/>
                <w:szCs w:val="22"/>
              </w:rPr>
              <w:t>судом</w:t>
            </w:r>
            <w:proofErr w:type="gramEnd"/>
            <w:r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 не исполнившим свои обязательства по договорам, то стоимость </w:t>
            </w:r>
            <w:r w:rsidR="00381BD9"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оказанных участником услуг </w:t>
            </w:r>
            <w:r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по данным договорам не учитывается при подсчете стоимости </w:t>
            </w:r>
            <w:r w:rsidR="00381BD9"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оказанных участником услуг </w:t>
            </w:r>
            <w:r w:rsidR="00C13600" w:rsidRPr="00381BD9">
              <w:rPr>
                <w:rFonts w:ascii="Times New Roman" w:hAnsi="Times New Roman" w:cs="Times New Roman"/>
                <w:sz w:val="22"/>
                <w:szCs w:val="22"/>
              </w:rPr>
              <w:t>в 20</w:t>
            </w:r>
            <w:r w:rsidR="00EC4602" w:rsidRPr="00381B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81BD9" w:rsidRPr="00381B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6075A"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  <w:r w:rsidR="00E07276" w:rsidRPr="00381BD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F7906" w:rsidRPr="00381BD9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gramStart"/>
            <w:r w:rsidRPr="00381BD9">
              <w:rPr>
                <w:rFonts w:ascii="Times New Roman" w:hAnsi="Times New Roman" w:cs="Times New Roman"/>
                <w:sz w:val="22"/>
                <w:szCs w:val="22"/>
              </w:rPr>
              <w:t>случае</w:t>
            </w:r>
            <w:proofErr w:type="gramEnd"/>
            <w:r w:rsidR="00CF7906" w:rsidRPr="00381BD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 если </w:t>
            </w:r>
            <w:r w:rsidR="00CF7906" w:rsidRPr="00381BD9">
              <w:rPr>
                <w:rFonts w:ascii="Times New Roman" w:hAnsi="Times New Roman" w:cs="Times New Roman"/>
                <w:sz w:val="22"/>
                <w:szCs w:val="22"/>
              </w:rPr>
              <w:t>среднегодовая</w:t>
            </w:r>
            <w:r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стоимость </w:t>
            </w:r>
            <w:r w:rsidR="00381BD9" w:rsidRPr="00381BD9">
              <w:rPr>
                <w:rFonts w:ascii="Times New Roman" w:hAnsi="Times New Roman" w:cs="Times New Roman"/>
                <w:sz w:val="22"/>
                <w:szCs w:val="22"/>
              </w:rPr>
              <w:t>оказанных услуг</w:t>
            </w:r>
            <w:r w:rsidR="00D07474"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7906" w:rsidRPr="00381BD9">
              <w:rPr>
                <w:rFonts w:ascii="Times New Roman" w:hAnsi="Times New Roman" w:cs="Times New Roman"/>
                <w:sz w:val="22"/>
                <w:szCs w:val="22"/>
              </w:rPr>
              <w:t>по предмету конкурса</w:t>
            </w:r>
            <w:r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D07474" w:rsidRPr="00381BD9">
              <w:rPr>
                <w:rFonts w:ascii="Times New Roman" w:hAnsi="Times New Roman" w:cs="Times New Roman"/>
                <w:sz w:val="22"/>
                <w:szCs w:val="22"/>
              </w:rPr>
              <w:t>произведенных</w:t>
            </w:r>
            <w:r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, участником </w:t>
            </w:r>
            <w:r w:rsidR="00CF7906"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="00C13600" w:rsidRPr="00381BD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C4602" w:rsidRPr="00381B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81BD9" w:rsidRPr="00381B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6075A"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CF7906" w:rsidRPr="00381BD9">
              <w:rPr>
                <w:rFonts w:ascii="Times New Roman" w:hAnsi="Times New Roman" w:cs="Times New Roman"/>
                <w:sz w:val="22"/>
                <w:szCs w:val="22"/>
              </w:rPr>
              <w:t>равна или больше среднегодовой</w:t>
            </w:r>
            <w:r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7906"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начальной </w:t>
            </w:r>
            <w:r w:rsidRPr="00381BD9">
              <w:rPr>
                <w:rFonts w:ascii="Times New Roman" w:hAnsi="Times New Roman" w:cs="Times New Roman"/>
                <w:sz w:val="22"/>
                <w:szCs w:val="22"/>
              </w:rPr>
              <w:t>(максимальной) стоимости</w:t>
            </w:r>
            <w:r w:rsidR="00CF7906"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 размещаемого з</w:t>
            </w:r>
            <w:r w:rsidR="0055642F" w:rsidRPr="00381BD9">
              <w:rPr>
                <w:rFonts w:ascii="Times New Roman" w:hAnsi="Times New Roman" w:cs="Times New Roman"/>
                <w:sz w:val="22"/>
                <w:szCs w:val="22"/>
              </w:rPr>
              <w:t>аказа, участнику присваивается 20</w:t>
            </w:r>
            <w:r w:rsidR="00CF7906"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 баллов.</w:t>
            </w:r>
          </w:p>
          <w:p w:rsidR="00CF7906" w:rsidRPr="00381BD9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В случае, если среднегодовая стоимость </w:t>
            </w:r>
            <w:r w:rsidR="00381BD9" w:rsidRPr="00381BD9">
              <w:rPr>
                <w:rFonts w:ascii="Times New Roman" w:hAnsi="Times New Roman" w:cs="Times New Roman"/>
                <w:sz w:val="22"/>
                <w:szCs w:val="22"/>
              </w:rPr>
              <w:t>услуг</w:t>
            </w:r>
            <w:r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 по предмету конкурса, оказанных участником за</w:t>
            </w:r>
            <w:r w:rsidR="002B141F"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EC4602" w:rsidRPr="00381B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81BD9" w:rsidRPr="00381B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6075A"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381BD9" w:rsidRPr="00381BD9">
              <w:rPr>
                <w:rFonts w:ascii="Times New Roman" w:hAnsi="Times New Roman" w:cs="Times New Roman"/>
                <w:sz w:val="22"/>
                <w:szCs w:val="22"/>
              </w:rPr>
              <w:t>услуг</w:t>
            </w:r>
            <w:r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543107" w:rsidRPr="00381BD9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1BD9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6pt;height:54.4pt" o:ole="">
                  <v:imagedata r:id="rId8" o:title=""/>
                </v:shape>
                <o:OLEObject Type="Embed" ProgID="Equation.3" ShapeID="_x0000_i1025" DrawAspect="Content" ObjectID="_1721637294" r:id="rId9"/>
              </w:object>
            </w:r>
          </w:p>
          <w:p w:rsidR="00543107" w:rsidRPr="00381BD9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Б</w:t>
            </w:r>
            <w:proofErr w:type="gramStart"/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>j</w:t>
            </w:r>
            <w:proofErr w:type="gramEnd"/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количество баллов j-го участника;</w:t>
            </w:r>
          </w:p>
          <w:p w:rsidR="00543107" w:rsidRPr="00381BD9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>Ц</w:t>
            </w:r>
            <w:proofErr w:type="gramEnd"/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∑ср.год. работ – среднегодовая стоимость </w:t>
            </w:r>
            <w:r w:rsidR="00381BD9"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>услуг</w:t>
            </w:r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по предмету конкурса, </w:t>
            </w:r>
            <w:r w:rsidR="00381BD9"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>оказан</w:t>
            </w:r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ных за </w:t>
            </w:r>
            <w:r w:rsidR="00C13600" w:rsidRPr="00381BD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C4602" w:rsidRPr="00381B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81BD9" w:rsidRPr="00381B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6075A"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>г.;</w:t>
            </w:r>
          </w:p>
          <w:p w:rsidR="00543107" w:rsidRPr="00381BD9" w:rsidRDefault="00543107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>Ц</w:t>
            </w:r>
            <w:proofErr w:type="gramEnd"/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Ʃ </w:t>
            </w:r>
            <w:r w:rsidR="0055642F"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>предельная стоимость</w:t>
            </w:r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среднегодовая начальная (максим</w:t>
            </w:r>
            <w:r w:rsidR="00E37F62"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альная) стоимость размещаемого </w:t>
            </w:r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заказа; </w:t>
            </w:r>
          </w:p>
          <w:p w:rsidR="00E07276" w:rsidRPr="00381BD9" w:rsidRDefault="00543107" w:rsidP="001528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>20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152802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80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rPr>
                <w:rFonts w:ascii="Times New Roman" w:hAnsi="Times New Roman" w:cs="Times New Roman"/>
              </w:rPr>
              <w:t>стандарту ISO,</w:t>
            </w:r>
            <w:r w:rsidRPr="005431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 иным стандартам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7C272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E91930" w:rsidRDefault="00F04882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930">
              <w:rPr>
                <w:rFonts w:ascii="Times New Roman" w:hAnsi="Times New Roman" w:cs="Times New Roman"/>
                <w:sz w:val="22"/>
                <w:szCs w:val="22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381BD9" w:rsidRDefault="00F04882" w:rsidP="00152802">
            <w:pPr>
              <w:pStyle w:val="aa"/>
              <w:ind w:firstLine="540"/>
              <w:rPr>
                <w:bCs/>
                <w:sz w:val="22"/>
              </w:rPr>
            </w:pPr>
            <w:r w:rsidRPr="00381BD9">
              <w:rPr>
                <w:bCs/>
                <w:sz w:val="22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6pt;height:35.2pt" o:ole="">
                  <v:imagedata r:id="rId10" o:title=""/>
                </v:shape>
                <o:OLEObject Type="Embed" ProgID="Equation.3" ShapeID="_x0000_i1026" DrawAspect="Content" ObjectID="_1721637295" r:id="rId11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381BD9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>J=1...n, n – количество участников</w:t>
            </w:r>
          </w:p>
          <w:p w:rsidR="00F04882" w:rsidRPr="00381BD9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>Aj - количество баллов j-ого участника;</w:t>
            </w:r>
          </w:p>
          <w:p w:rsidR="00F04882" w:rsidRPr="00381BD9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gramStart"/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>j</w:t>
            </w:r>
            <w:proofErr w:type="gramEnd"/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</w:t>
            </w:r>
            <w:r w:rsidR="00E37F62"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количество специалистов рабочих </w:t>
            </w:r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>специальностей,  имеющихся у j–ого участника;</w:t>
            </w:r>
          </w:p>
          <w:p w:rsidR="00F04882" w:rsidRPr="00381BD9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E91930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930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381BD9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>При налич</w:t>
            </w:r>
            <w:proofErr w:type="gramStart"/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>ии у у</w:t>
            </w:r>
            <w:proofErr w:type="gramEnd"/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381BD9"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>оказанных услуг</w:t>
            </w:r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 предмету конкурса</w:t>
            </w:r>
            <w:r w:rsidRPr="00381BD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381BD9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1B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>3 – максимально возможное количество баллов по данному критерию.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E91930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1930">
              <w:rPr>
                <w:rFonts w:ascii="Times New Roman" w:hAnsi="Times New Roman" w:cs="Times New Roman"/>
                <w:bCs/>
                <w:sz w:val="22"/>
                <w:szCs w:val="22"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–тым</w:t>
            </w:r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8pt;height:42.4pt" o:ole="">
                  <v:imagedata r:id="rId12" o:title=""/>
                </v:shape>
                <o:OLEObject Type="Embed" ProgID="Equation.3" ShapeID="_x0000_i1027" DrawAspect="Content" ObjectID="_1721637296" r:id="rId13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8pt;height:18.4pt" o:ole="">
                  <v:imagedata r:id="rId14" o:title=""/>
                </v:shape>
                <o:OLEObject Type="Embed" ProgID="Equation.3" ShapeID="_x0000_i1028" DrawAspect="Content" ObjectID="_1721637297" r:id="rId15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8pt;height:18.4pt" o:ole="">
                  <v:imagedata r:id="rId16" o:title=""/>
                </v:shape>
                <o:OLEObject Type="Embed" ProgID="Equation.3" ShapeID="_x0000_i1029" DrawAspect="Content" ObjectID="_1721637298" r:id="rId17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543107" w:rsidRPr="00381BD9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</w:t>
            </w:r>
            <w:r w:rsidRPr="00381BD9">
              <w:rPr>
                <w:sz w:val="22"/>
              </w:rPr>
              <w:t>коммерческого предложения</w:t>
            </w:r>
            <w:r w:rsidRPr="00381BD9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381BD9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sym w:font="Symbol" w:char="F02A"/>
            </w:r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</w:t>
            </w:r>
            <w:proofErr w:type="gramStart"/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>случае</w:t>
            </w:r>
            <w:proofErr w:type="gramEnd"/>
            <w:r w:rsidRPr="00381BD9">
              <w:rPr>
                <w:rFonts w:ascii="Times New Roman" w:hAnsi="Times New Roman" w:cs="Times New Roman"/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45072D">
        <w:trPr>
          <w:trHeight w:val="792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91930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91930">
              <w:rPr>
                <w:rFonts w:ascii="Times New Roman" w:hAnsi="Times New Roman" w:cs="Times New Roman"/>
                <w:b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F075B9">
      <w:pPr>
        <w:shd w:val="clear" w:color="auto" w:fill="FFFFFF"/>
        <w:tabs>
          <w:tab w:val="left" w:pos="9214"/>
        </w:tabs>
        <w:spacing w:line="300" w:lineRule="exact"/>
        <w:ind w:right="2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152802" w:rsidRPr="002E61DC" w:rsidRDefault="00152802" w:rsidP="002E61DC">
      <w:pPr>
        <w:pStyle w:val="1"/>
        <w:ind w:firstLine="709"/>
        <w:rPr>
          <w:color w:val="000000"/>
          <w:szCs w:val="28"/>
        </w:rPr>
      </w:pPr>
      <w:r>
        <w:rPr>
          <w:bCs/>
          <w:szCs w:val="28"/>
        </w:rPr>
        <w:t xml:space="preserve"> </w:t>
      </w:r>
      <w:proofErr w:type="gramStart"/>
      <w:r w:rsidRPr="00381BD9">
        <w:rPr>
          <w:bCs/>
          <w:szCs w:val="28"/>
        </w:rPr>
        <w:t xml:space="preserve">Решение о победителе открытого конкурса </w:t>
      </w:r>
      <w:r w:rsidR="00046881" w:rsidRPr="00381BD9">
        <w:rPr>
          <w:bCs/>
          <w:szCs w:val="28"/>
        </w:rPr>
        <w:t>№ </w:t>
      </w:r>
      <w:r w:rsidR="009B413C" w:rsidRPr="00381BD9">
        <w:rPr>
          <w:szCs w:val="28"/>
        </w:rPr>
        <w:t>ОК/</w:t>
      </w:r>
      <w:r w:rsidR="00381BD9" w:rsidRPr="00381BD9">
        <w:rPr>
          <w:szCs w:val="28"/>
        </w:rPr>
        <w:t>1</w:t>
      </w:r>
      <w:r w:rsidR="00C13600" w:rsidRPr="00381BD9">
        <w:rPr>
          <w:szCs w:val="28"/>
        </w:rPr>
        <w:t>-ВВРЗ/202</w:t>
      </w:r>
      <w:r w:rsidR="00381BD9" w:rsidRPr="00381BD9">
        <w:rPr>
          <w:szCs w:val="28"/>
        </w:rPr>
        <w:t>2</w:t>
      </w:r>
      <w:r w:rsidR="00046881" w:rsidRPr="00381BD9">
        <w:rPr>
          <w:bCs/>
          <w:szCs w:val="28"/>
        </w:rPr>
        <w:t xml:space="preserve"> </w:t>
      </w:r>
      <w:r w:rsidR="00046881" w:rsidRPr="00381BD9">
        <w:rPr>
          <w:szCs w:val="28"/>
        </w:rPr>
        <w:t xml:space="preserve">на право заключения </w:t>
      </w:r>
      <w:r w:rsidR="00381BD9" w:rsidRPr="00381BD9">
        <w:rPr>
          <w:szCs w:val="28"/>
        </w:rPr>
        <w:t>Договора на проведение экспертизы промышленной безопасности части здания главного корпуса с распашными и раздвижными воротами (инв. № 3/3), ограниченной осями Г-Д, 1/3-49 и У-Ф, 1/1-49, где установлены подъемные сооружения (ПС) (требование  п. 257 ФНП), для</w:t>
      </w:r>
      <w:r w:rsidR="00381BD9" w:rsidRPr="00381BD9">
        <w:rPr>
          <w:color w:val="000000"/>
          <w:szCs w:val="28"/>
        </w:rPr>
        <w:t xml:space="preserve"> нужд</w:t>
      </w:r>
      <w:r w:rsidR="00381BD9" w:rsidRPr="00381BD9">
        <w:rPr>
          <w:szCs w:val="28"/>
        </w:rPr>
        <w:t xml:space="preserve"> </w:t>
      </w:r>
      <w:r w:rsidR="002E61DC" w:rsidRPr="00381BD9">
        <w:rPr>
          <w:color w:val="000000"/>
          <w:szCs w:val="28"/>
        </w:rPr>
        <w:t xml:space="preserve">Воронежского ВРЗ АО «ВРМ», </w:t>
      </w:r>
      <w:r w:rsidR="002E61DC" w:rsidRPr="00381BD9">
        <w:t>расположенного по адресу: г. Воронеж,</w:t>
      </w:r>
      <w:r w:rsidR="002E61DC" w:rsidRPr="00381BD9">
        <w:rPr>
          <w:bCs/>
        </w:rPr>
        <w:t xml:space="preserve"> </w:t>
      </w:r>
      <w:r w:rsidR="002E61DC" w:rsidRPr="00381BD9">
        <w:t>пер. Богдана</w:t>
      </w:r>
      <w:proofErr w:type="gramEnd"/>
      <w:r w:rsidR="002E61DC" w:rsidRPr="00381BD9">
        <w:t xml:space="preserve"> Хмельницкого, д.1,</w:t>
      </w:r>
      <w:r w:rsidR="002E61DC" w:rsidRPr="00381BD9">
        <w:rPr>
          <w:color w:val="000000"/>
          <w:szCs w:val="28"/>
        </w:rPr>
        <w:t xml:space="preserve"> в 20</w:t>
      </w:r>
      <w:r w:rsidR="00C13600" w:rsidRPr="00381BD9">
        <w:rPr>
          <w:color w:val="000000"/>
          <w:szCs w:val="28"/>
        </w:rPr>
        <w:t>2</w:t>
      </w:r>
      <w:r w:rsidR="004C65FA">
        <w:rPr>
          <w:color w:val="000000"/>
          <w:szCs w:val="28"/>
        </w:rPr>
        <w:t>2</w:t>
      </w:r>
      <w:r w:rsidR="002E61DC" w:rsidRPr="00381BD9">
        <w:rPr>
          <w:color w:val="000000"/>
          <w:szCs w:val="28"/>
        </w:rPr>
        <w:t xml:space="preserve"> году </w:t>
      </w:r>
      <w:r w:rsidR="00E6075A" w:rsidRPr="00381BD9">
        <w:rPr>
          <w:color w:val="000000"/>
          <w:szCs w:val="28"/>
        </w:rPr>
        <w:t>принимает Конкурсная комиссия Воронежского ВРЗ АО «ВРМ</w:t>
      </w:r>
      <w:r w:rsidR="00E6075A">
        <w:rPr>
          <w:color w:val="000000"/>
          <w:szCs w:val="28"/>
        </w:rPr>
        <w:t>»</w:t>
      </w:r>
      <w:r w:rsidR="0045072D" w:rsidRPr="0045072D">
        <w:rPr>
          <w:color w:val="000000"/>
          <w:szCs w:val="28"/>
        </w:rPr>
        <w:t>.</w:t>
      </w:r>
    </w:p>
    <w:p w:rsidR="00152802" w:rsidRDefault="00152802" w:rsidP="00152802">
      <w:pPr>
        <w:pStyle w:val="1"/>
        <w:ind w:firstLine="0"/>
      </w:pPr>
    </w:p>
    <w:p w:rsidR="00152802" w:rsidRDefault="00152802" w:rsidP="00152802">
      <w:pPr>
        <w:pStyle w:val="1"/>
        <w:ind w:firstLine="567"/>
      </w:pPr>
    </w:p>
    <w:p w:rsidR="00152802" w:rsidRDefault="00152802" w:rsidP="00152802">
      <w:pPr>
        <w:pStyle w:val="1"/>
        <w:ind w:firstLine="567"/>
      </w:pPr>
      <w:r>
        <w:t>Экспертная группа:</w:t>
      </w:r>
    </w:p>
    <w:p w:rsidR="00152802" w:rsidRDefault="00152802" w:rsidP="00152802">
      <w:pPr>
        <w:pStyle w:val="1"/>
        <w:ind w:firstLine="567"/>
      </w:pPr>
    </w:p>
    <w:p w:rsidR="00152802" w:rsidRDefault="00152802" w:rsidP="00152802">
      <w:pPr>
        <w:pStyle w:val="1"/>
        <w:ind w:firstLine="567"/>
        <w:rPr>
          <w:szCs w:val="28"/>
        </w:rPr>
      </w:pPr>
    </w:p>
    <w:p w:rsidR="00E07276" w:rsidRPr="00E07276" w:rsidRDefault="00E07276" w:rsidP="00152802">
      <w:pPr>
        <w:pStyle w:val="1"/>
        <w:ind w:firstLine="0"/>
        <w:rPr>
          <w:bCs/>
          <w:szCs w:val="28"/>
        </w:rPr>
      </w:pPr>
    </w:p>
    <w:sectPr w:rsidR="00E07276" w:rsidRPr="00E07276" w:rsidSect="00046881">
      <w:headerReference w:type="even" r:id="rId18"/>
      <w:footerReference w:type="even" r:id="rId19"/>
      <w:footerReference w:type="default" r:id="rId20"/>
      <w:footerReference w:type="first" r:id="rId21"/>
      <w:type w:val="continuous"/>
      <w:pgSz w:w="11906" w:h="16838"/>
      <w:pgMar w:top="709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DE2" w:rsidRDefault="00544DE2" w:rsidP="00D03B30">
      <w:r>
        <w:separator/>
      </w:r>
    </w:p>
  </w:endnote>
  <w:endnote w:type="continuationSeparator" w:id="0">
    <w:p w:rsidR="00544DE2" w:rsidRDefault="00544DE2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6A6361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D4B0E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BD4B0E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BD4B0E" w:rsidRDefault="00BD4B0E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6A6361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D4B0E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95674E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BD4B0E" w:rsidRPr="00095A24" w:rsidRDefault="00BD4B0E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BD4B0E">
    <w:pPr>
      <w:pStyle w:val="a3"/>
    </w:pPr>
  </w:p>
  <w:p w:rsidR="00BD4B0E" w:rsidRDefault="00BD4B0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DE2" w:rsidRDefault="00544DE2" w:rsidP="00D03B30">
      <w:r>
        <w:separator/>
      </w:r>
    </w:p>
  </w:footnote>
  <w:footnote w:type="continuationSeparator" w:id="0">
    <w:p w:rsidR="00544DE2" w:rsidRDefault="00544DE2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6A6361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D4B0E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BD4B0E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BD4B0E" w:rsidRDefault="00BD4B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30"/>
    <w:rsid w:val="00021EA1"/>
    <w:rsid w:val="00030E00"/>
    <w:rsid w:val="00033333"/>
    <w:rsid w:val="00046881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C68F8"/>
    <w:rsid w:val="000D12D5"/>
    <w:rsid w:val="000D18E0"/>
    <w:rsid w:val="000D471D"/>
    <w:rsid w:val="000F16D8"/>
    <w:rsid w:val="000F2CAC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057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43A57"/>
    <w:rsid w:val="00244398"/>
    <w:rsid w:val="00254411"/>
    <w:rsid w:val="002544B7"/>
    <w:rsid w:val="00255104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141F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E61DC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451A2"/>
    <w:rsid w:val="00351935"/>
    <w:rsid w:val="00353E97"/>
    <w:rsid w:val="003558D1"/>
    <w:rsid w:val="00355A09"/>
    <w:rsid w:val="00357B7E"/>
    <w:rsid w:val="003655B9"/>
    <w:rsid w:val="00370144"/>
    <w:rsid w:val="003766F6"/>
    <w:rsid w:val="00381BD9"/>
    <w:rsid w:val="00390A66"/>
    <w:rsid w:val="00390FE2"/>
    <w:rsid w:val="00395112"/>
    <w:rsid w:val="003A17EF"/>
    <w:rsid w:val="003A341F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2F2"/>
    <w:rsid w:val="00466DE6"/>
    <w:rsid w:val="00471F24"/>
    <w:rsid w:val="00474A27"/>
    <w:rsid w:val="004805D2"/>
    <w:rsid w:val="00480AD0"/>
    <w:rsid w:val="00484924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C65FA"/>
    <w:rsid w:val="004D26DE"/>
    <w:rsid w:val="004E1566"/>
    <w:rsid w:val="004E454E"/>
    <w:rsid w:val="004E6457"/>
    <w:rsid w:val="004F0B66"/>
    <w:rsid w:val="004F3136"/>
    <w:rsid w:val="004F58A9"/>
    <w:rsid w:val="004F691F"/>
    <w:rsid w:val="00504BF1"/>
    <w:rsid w:val="005054AC"/>
    <w:rsid w:val="00505897"/>
    <w:rsid w:val="00513D26"/>
    <w:rsid w:val="00522C45"/>
    <w:rsid w:val="00525654"/>
    <w:rsid w:val="00533251"/>
    <w:rsid w:val="00543107"/>
    <w:rsid w:val="00544DE2"/>
    <w:rsid w:val="0055642F"/>
    <w:rsid w:val="00562548"/>
    <w:rsid w:val="005847A9"/>
    <w:rsid w:val="00590FA8"/>
    <w:rsid w:val="005944FB"/>
    <w:rsid w:val="00596EE0"/>
    <w:rsid w:val="005A2ED1"/>
    <w:rsid w:val="005B2BFE"/>
    <w:rsid w:val="005B7F74"/>
    <w:rsid w:val="005C088A"/>
    <w:rsid w:val="005C2CE2"/>
    <w:rsid w:val="005C3AC0"/>
    <w:rsid w:val="005C5EA7"/>
    <w:rsid w:val="005C683E"/>
    <w:rsid w:val="005C6BC3"/>
    <w:rsid w:val="005D0A3B"/>
    <w:rsid w:val="005D37BD"/>
    <w:rsid w:val="005D4257"/>
    <w:rsid w:val="005E146D"/>
    <w:rsid w:val="005E3786"/>
    <w:rsid w:val="005F0DFC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83C4C"/>
    <w:rsid w:val="00684845"/>
    <w:rsid w:val="00690B19"/>
    <w:rsid w:val="00692AD6"/>
    <w:rsid w:val="006A37F3"/>
    <w:rsid w:val="006A6361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1FA1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A63"/>
    <w:rsid w:val="008C06C8"/>
    <w:rsid w:val="008C073F"/>
    <w:rsid w:val="008E23E7"/>
    <w:rsid w:val="008E5D09"/>
    <w:rsid w:val="008E5EE5"/>
    <w:rsid w:val="008F2A56"/>
    <w:rsid w:val="009036EE"/>
    <w:rsid w:val="009070E6"/>
    <w:rsid w:val="009115C0"/>
    <w:rsid w:val="00920CCE"/>
    <w:rsid w:val="009400BA"/>
    <w:rsid w:val="009407E3"/>
    <w:rsid w:val="0094586F"/>
    <w:rsid w:val="00951A70"/>
    <w:rsid w:val="00951E10"/>
    <w:rsid w:val="00956364"/>
    <w:rsid w:val="0095674E"/>
    <w:rsid w:val="00970260"/>
    <w:rsid w:val="0097040F"/>
    <w:rsid w:val="00971DD7"/>
    <w:rsid w:val="0097221B"/>
    <w:rsid w:val="00972524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413C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23EB"/>
    <w:rsid w:val="00AF4A65"/>
    <w:rsid w:val="00B030CA"/>
    <w:rsid w:val="00B150DE"/>
    <w:rsid w:val="00B16F2D"/>
    <w:rsid w:val="00B34EDC"/>
    <w:rsid w:val="00B35278"/>
    <w:rsid w:val="00B372F7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586C"/>
    <w:rsid w:val="00BC64A3"/>
    <w:rsid w:val="00BC7030"/>
    <w:rsid w:val="00BD1B05"/>
    <w:rsid w:val="00BD4B0E"/>
    <w:rsid w:val="00BD65FF"/>
    <w:rsid w:val="00BF1AB6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3600"/>
    <w:rsid w:val="00C1687C"/>
    <w:rsid w:val="00C2099B"/>
    <w:rsid w:val="00C37866"/>
    <w:rsid w:val="00C426F6"/>
    <w:rsid w:val="00C44FDC"/>
    <w:rsid w:val="00C456DE"/>
    <w:rsid w:val="00C50B37"/>
    <w:rsid w:val="00C518B1"/>
    <w:rsid w:val="00C61940"/>
    <w:rsid w:val="00C65396"/>
    <w:rsid w:val="00C7470D"/>
    <w:rsid w:val="00C75252"/>
    <w:rsid w:val="00C76F7A"/>
    <w:rsid w:val="00C8299F"/>
    <w:rsid w:val="00C864AE"/>
    <w:rsid w:val="00C90B45"/>
    <w:rsid w:val="00C92D34"/>
    <w:rsid w:val="00CC033F"/>
    <w:rsid w:val="00CC4D01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207D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35C3A"/>
    <w:rsid w:val="00E37F62"/>
    <w:rsid w:val="00E43AC8"/>
    <w:rsid w:val="00E5093B"/>
    <w:rsid w:val="00E51FD5"/>
    <w:rsid w:val="00E5213B"/>
    <w:rsid w:val="00E556F6"/>
    <w:rsid w:val="00E57CA8"/>
    <w:rsid w:val="00E6075A"/>
    <w:rsid w:val="00E62703"/>
    <w:rsid w:val="00E630E4"/>
    <w:rsid w:val="00E65A3A"/>
    <w:rsid w:val="00E6783C"/>
    <w:rsid w:val="00E70B97"/>
    <w:rsid w:val="00E8052D"/>
    <w:rsid w:val="00E8647F"/>
    <w:rsid w:val="00E879AB"/>
    <w:rsid w:val="00E91930"/>
    <w:rsid w:val="00E94417"/>
    <w:rsid w:val="00E9471E"/>
    <w:rsid w:val="00E94E92"/>
    <w:rsid w:val="00EA0891"/>
    <w:rsid w:val="00EC186D"/>
    <w:rsid w:val="00EC20C5"/>
    <w:rsid w:val="00EC4602"/>
    <w:rsid w:val="00EC5F36"/>
    <w:rsid w:val="00ED1EC7"/>
    <w:rsid w:val="00ED21E8"/>
    <w:rsid w:val="00ED2804"/>
    <w:rsid w:val="00ED6D3E"/>
    <w:rsid w:val="00EE2EF4"/>
    <w:rsid w:val="00EE7601"/>
    <w:rsid w:val="00F04882"/>
    <w:rsid w:val="00F075B9"/>
    <w:rsid w:val="00F23764"/>
    <w:rsid w:val="00F30DF5"/>
    <w:rsid w:val="00F37302"/>
    <w:rsid w:val="00F37796"/>
    <w:rsid w:val="00F43E69"/>
    <w:rsid w:val="00F45CB6"/>
    <w:rsid w:val="00F57A42"/>
    <w:rsid w:val="00F633FF"/>
    <w:rsid w:val="00F779D2"/>
    <w:rsid w:val="00F81A55"/>
    <w:rsid w:val="00F86358"/>
    <w:rsid w:val="00F9517B"/>
    <w:rsid w:val="00FA0577"/>
    <w:rsid w:val="00FA3298"/>
    <w:rsid w:val="00FB06B2"/>
    <w:rsid w:val="00FB39E2"/>
    <w:rsid w:val="00FB4E6A"/>
    <w:rsid w:val="00FB6671"/>
    <w:rsid w:val="00FB7F48"/>
    <w:rsid w:val="00FC34B6"/>
    <w:rsid w:val="00FC518E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79F34-C828-44E3-B023-8555CA40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Лелякова М В</cp:lastModifiedBy>
  <cp:revision>7</cp:revision>
  <cp:lastPrinted>2021-04-10T12:59:00Z</cp:lastPrinted>
  <dcterms:created xsi:type="dcterms:W3CDTF">2021-04-15T11:58:00Z</dcterms:created>
  <dcterms:modified xsi:type="dcterms:W3CDTF">2022-08-10T08:48:00Z</dcterms:modified>
</cp:coreProperties>
</file>