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45106">
        <w:rPr>
          <w:b/>
          <w:szCs w:val="28"/>
        </w:rPr>
        <w:t>013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1E2E60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D45106" w:rsidP="00E53FF6">
      <w:r>
        <w:t xml:space="preserve">        «15</w:t>
      </w:r>
      <w:r w:rsidR="00C13065">
        <w:t>»</w:t>
      </w:r>
      <w:r w:rsidR="00AC34AB">
        <w:t xml:space="preserve"> </w:t>
      </w:r>
      <w:r w:rsidR="001E2E60">
        <w:t>апреля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D45106">
        <w:rPr>
          <w:szCs w:val="28"/>
        </w:rPr>
        <w:t>013</w:t>
      </w:r>
      <w:r w:rsidR="00584138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BE09E5">
        <w:rPr>
          <w:spacing w:val="-1"/>
          <w:szCs w:val="28"/>
        </w:rPr>
        <w:t>нержавеющего металлопроката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584138">
        <w:rPr>
          <w:szCs w:val="28"/>
        </w:rPr>
        <w:t>апреле-июне</w:t>
      </w:r>
      <w:r w:rsidR="00AC34AB">
        <w:rPr>
          <w:szCs w:val="28"/>
        </w:rPr>
        <w:t xml:space="preserve"> 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D45106">
        <w:rPr>
          <w:bCs/>
          <w:color w:val="000000"/>
        </w:rPr>
        <w:t>15</w:t>
      </w:r>
      <w:r w:rsidRPr="00A167DC">
        <w:rPr>
          <w:bCs/>
          <w:color w:val="000000"/>
        </w:rPr>
        <w:t xml:space="preserve">» </w:t>
      </w:r>
      <w:r w:rsidR="00584138">
        <w:rPr>
          <w:bCs/>
          <w:color w:val="000000"/>
        </w:rPr>
        <w:t>апреля</w:t>
      </w:r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bookmarkStart w:id="0" w:name="_GoBack"/>
      <w:r>
        <w:t>ООО «</w:t>
      </w:r>
      <w:r w:rsidR="00DC3585">
        <w:t>Ганза ТГ</w:t>
      </w:r>
      <w:r>
        <w:t xml:space="preserve">» ИНН </w:t>
      </w:r>
      <w:r w:rsidR="00DC3585">
        <w:t>7728367631</w:t>
      </w:r>
      <w:r>
        <w:t xml:space="preserve"> г. </w:t>
      </w:r>
      <w:r w:rsidR="00584138">
        <w:t>Москва</w:t>
      </w:r>
      <w:r w:rsidR="00A13EF9">
        <w:t>;</w:t>
      </w:r>
    </w:p>
    <w:bookmarkEnd w:id="0"/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DE6E42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42" w:rsidRDefault="00DE6E42">
      <w:r>
        <w:separator/>
      </w:r>
    </w:p>
  </w:endnote>
  <w:endnote w:type="continuationSeparator" w:id="0">
    <w:p w:rsidR="00DE6E42" w:rsidRDefault="00DE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42" w:rsidRDefault="00DE6E42">
      <w:r>
        <w:separator/>
      </w:r>
    </w:p>
  </w:footnote>
  <w:footnote w:type="continuationSeparator" w:id="0">
    <w:p w:rsidR="00DE6E42" w:rsidRDefault="00DE6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E60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D6203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8413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5437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660FD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04C0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D6B80"/>
    <w:rsid w:val="00BE09E5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0296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5106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585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E6E42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7433-BE94-452F-9D33-B39DED4F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1864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10</cp:revision>
  <cp:lastPrinted>2022-04-18T07:38:00Z</cp:lastPrinted>
  <dcterms:created xsi:type="dcterms:W3CDTF">2020-12-14T07:50:00Z</dcterms:created>
  <dcterms:modified xsi:type="dcterms:W3CDTF">2022-04-18T08:30:00Z</dcterms:modified>
</cp:coreProperties>
</file>