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000"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7961"/>
      </w:tblGrid>
      <w:tr w:rsidR="00160511" w:rsidRPr="00160511" w:rsidTr="00D02F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61"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0C541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0C5410" w:rsidRPr="000C5410">
              <w:rPr>
                <w:rFonts w:ascii="Times New Roman" w:eastAsia="Calibri" w:hAnsi="Times New Roman" w:cs="Times New Roman"/>
                <w:bCs/>
                <w:color w:val="17406D"/>
                <w:kern w:val="28"/>
                <w:sz w:val="26"/>
                <w:szCs w:val="26"/>
                <w:lang w:bidi="en-US"/>
              </w:rPr>
              <w:t>,</w:t>
            </w:r>
            <w:r w:rsidR="00192411">
              <w:rPr>
                <w:rFonts w:ascii="Times New Roman" w:eastAsia="Calibri" w:hAnsi="Times New Roman" w:cs="Times New Roman"/>
                <w:bCs/>
                <w:color w:val="17406D"/>
                <w:kern w:val="28"/>
                <w:sz w:val="26"/>
                <w:szCs w:val="26"/>
                <w:lang w:bidi="en-US"/>
              </w:rPr>
              <w:t xml:space="preserve"> </w:t>
            </w:r>
            <w:r w:rsidR="000C5410">
              <w:rPr>
                <w:rFonts w:ascii="Times New Roman" w:eastAsia="Calibri" w:hAnsi="Times New Roman" w:cs="Times New Roman"/>
                <w:bCs/>
                <w:color w:val="17406D"/>
                <w:kern w:val="28"/>
                <w:sz w:val="26"/>
                <w:szCs w:val="26"/>
                <w:lang w:bidi="en-US"/>
              </w:rPr>
              <w:t>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192411" w:rsidRPr="00A30FFC" w:rsidRDefault="00192411" w:rsidP="00A30FFC">
      <w:pPr>
        <w:rPr>
          <w:rFonts w:ascii="Times New Roman" w:hAnsi="Times New Roman" w:cs="Times New Roman"/>
          <w:sz w:val="28"/>
          <w:szCs w:val="28"/>
        </w:rPr>
      </w:pPr>
      <w:r>
        <w:rPr>
          <w:rFonts w:ascii="Times New Roman" w:hAnsi="Times New Roman" w:cs="Times New Roman"/>
          <w:sz w:val="28"/>
          <w:szCs w:val="28"/>
        </w:rPr>
        <w:t>«</w:t>
      </w:r>
      <w:r w:rsidR="00B3393D">
        <w:rPr>
          <w:rFonts w:ascii="Times New Roman" w:hAnsi="Times New Roman" w:cs="Times New Roman"/>
          <w:sz w:val="28"/>
          <w:szCs w:val="28"/>
        </w:rPr>
        <w:t>1</w:t>
      </w:r>
      <w:r w:rsidR="00662E82">
        <w:rPr>
          <w:rFonts w:ascii="Times New Roman" w:hAnsi="Times New Roman" w:cs="Times New Roman"/>
          <w:sz w:val="28"/>
          <w:szCs w:val="28"/>
        </w:rPr>
        <w:t>4</w:t>
      </w:r>
      <w:r>
        <w:rPr>
          <w:rFonts w:ascii="Times New Roman" w:hAnsi="Times New Roman" w:cs="Times New Roman"/>
          <w:sz w:val="28"/>
          <w:szCs w:val="28"/>
        </w:rPr>
        <w:t xml:space="preserve">» </w:t>
      </w:r>
      <w:r w:rsidR="00662E82">
        <w:rPr>
          <w:rFonts w:ascii="Times New Roman" w:hAnsi="Times New Roman" w:cs="Times New Roman"/>
          <w:sz w:val="28"/>
          <w:szCs w:val="28"/>
        </w:rPr>
        <w:t xml:space="preserve">декабря </w:t>
      </w:r>
      <w:r>
        <w:rPr>
          <w:rFonts w:ascii="Times New Roman" w:hAnsi="Times New Roman" w:cs="Times New Roman"/>
          <w:sz w:val="28"/>
          <w:szCs w:val="28"/>
        </w:rPr>
        <w:t>2020 г.</w:t>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Pr>
          <w:rFonts w:ascii="Times New Roman" w:hAnsi="Times New Roman" w:cs="Times New Roman"/>
          <w:sz w:val="28"/>
          <w:szCs w:val="28"/>
        </w:rPr>
        <w:t xml:space="preserve">             </w:t>
      </w:r>
      <w:r w:rsidR="0085568C">
        <w:rPr>
          <w:rFonts w:ascii="Times New Roman" w:hAnsi="Times New Roman" w:cs="Times New Roman"/>
          <w:sz w:val="28"/>
          <w:szCs w:val="28"/>
        </w:rPr>
        <w:t xml:space="preserve"> </w:t>
      </w:r>
      <w:r w:rsidR="00160511" w:rsidRPr="0085568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 xml:space="preserve">ВРМ – </w:t>
      </w:r>
      <w:r w:rsidR="00895540">
        <w:rPr>
          <w:rFonts w:ascii="Times New Roman" w:hAnsi="Times New Roman" w:cs="Times New Roman"/>
          <w:sz w:val="28"/>
          <w:szCs w:val="28"/>
        </w:rPr>
        <w:t>ЗК</w:t>
      </w:r>
      <w:r w:rsidR="001518F5" w:rsidRPr="00DA0879">
        <w:rPr>
          <w:rFonts w:ascii="Times New Roman" w:hAnsi="Times New Roman" w:cs="Times New Roman"/>
          <w:sz w:val="28"/>
          <w:szCs w:val="28"/>
        </w:rPr>
        <w:t>/</w:t>
      </w:r>
      <w:r w:rsidR="00662E82">
        <w:rPr>
          <w:rFonts w:ascii="Times New Roman" w:hAnsi="Times New Roman" w:cs="Times New Roman"/>
          <w:sz w:val="28"/>
          <w:szCs w:val="28"/>
        </w:rPr>
        <w:t>61</w:t>
      </w:r>
      <w:r w:rsidR="001518F5" w:rsidRPr="00DA0879">
        <w:rPr>
          <w:rFonts w:ascii="Times New Roman" w:hAnsi="Times New Roman" w:cs="Times New Roman"/>
          <w:sz w:val="28"/>
          <w:szCs w:val="28"/>
        </w:rPr>
        <w:t xml:space="preserve"> - КК1</w:t>
      </w:r>
    </w:p>
    <w:p w:rsidR="00EC52CB" w:rsidRPr="00952E8C" w:rsidRDefault="00EC52CB" w:rsidP="00EC52CB">
      <w:pPr>
        <w:spacing w:after="0" w:line="240" w:lineRule="auto"/>
        <w:jc w:val="both"/>
        <w:rPr>
          <w:rFonts w:ascii="Times New Roman" w:eastAsia="Times New Roman" w:hAnsi="Times New Roman" w:cs="Times New Roman"/>
          <w:sz w:val="28"/>
          <w:szCs w:val="28"/>
          <w:lang w:eastAsia="ru-RU"/>
        </w:rPr>
      </w:pPr>
      <w:r w:rsidRPr="00952E8C">
        <w:rPr>
          <w:rFonts w:ascii="Times New Roman" w:eastAsia="Times New Roman" w:hAnsi="Times New Roman" w:cs="Times New Roman"/>
          <w:sz w:val="28"/>
          <w:szCs w:val="28"/>
          <w:lang w:eastAsia="ru-RU"/>
        </w:rPr>
        <w:t>Председатель конкурсной</w:t>
      </w:r>
    </w:p>
    <w:p w:rsidR="00EC52CB" w:rsidRPr="00952E8C" w:rsidRDefault="00EC52CB" w:rsidP="00EC52CB">
      <w:pPr>
        <w:spacing w:after="0" w:line="240" w:lineRule="auto"/>
        <w:jc w:val="both"/>
        <w:rPr>
          <w:rFonts w:ascii="Times New Roman" w:eastAsia="Times New Roman" w:hAnsi="Times New Roman" w:cs="Times New Roman"/>
          <w:sz w:val="28"/>
          <w:szCs w:val="28"/>
          <w:lang w:eastAsia="ru-RU"/>
        </w:rPr>
      </w:pPr>
      <w:r w:rsidRPr="00952E8C">
        <w:rPr>
          <w:rFonts w:ascii="Times New Roman" w:eastAsia="Times New Roman" w:hAnsi="Times New Roman" w:cs="Times New Roman"/>
          <w:sz w:val="28"/>
          <w:szCs w:val="28"/>
          <w:lang w:eastAsia="ru-RU"/>
        </w:rPr>
        <w:t>Комиссии</w:t>
      </w:r>
      <w:r w:rsidRPr="00952E8C">
        <w:rPr>
          <w:rFonts w:ascii="Times New Roman" w:eastAsia="Times New Roman" w:hAnsi="Times New Roman" w:cs="Times New Roman"/>
          <w:sz w:val="28"/>
          <w:szCs w:val="28"/>
          <w:lang w:eastAsia="ru-RU"/>
        </w:rPr>
        <w:tab/>
      </w:r>
      <w:r w:rsidRPr="00952E8C">
        <w:rPr>
          <w:rFonts w:ascii="Times New Roman" w:eastAsia="Times New Roman" w:hAnsi="Times New Roman" w:cs="Times New Roman"/>
          <w:sz w:val="28"/>
          <w:szCs w:val="28"/>
          <w:lang w:eastAsia="ru-RU"/>
        </w:rPr>
        <w:tab/>
      </w:r>
      <w:r w:rsidRPr="00952E8C">
        <w:rPr>
          <w:rFonts w:ascii="Times New Roman" w:eastAsia="Times New Roman" w:hAnsi="Times New Roman" w:cs="Times New Roman"/>
          <w:sz w:val="28"/>
          <w:szCs w:val="28"/>
          <w:lang w:eastAsia="ru-RU"/>
        </w:rPr>
        <w:tab/>
      </w:r>
      <w:r w:rsidRPr="00952E8C">
        <w:rPr>
          <w:rFonts w:ascii="Times New Roman" w:eastAsia="Times New Roman" w:hAnsi="Times New Roman" w:cs="Times New Roman"/>
          <w:sz w:val="28"/>
          <w:szCs w:val="28"/>
          <w:lang w:eastAsia="ru-RU"/>
        </w:rPr>
        <w:tab/>
      </w:r>
      <w:r w:rsidRPr="00952E8C">
        <w:rPr>
          <w:rFonts w:ascii="Times New Roman" w:eastAsia="Times New Roman" w:hAnsi="Times New Roman" w:cs="Times New Roman"/>
          <w:sz w:val="28"/>
          <w:szCs w:val="28"/>
          <w:lang w:eastAsia="ru-RU"/>
        </w:rPr>
        <w:tab/>
      </w:r>
      <w:r w:rsidRPr="00952E8C">
        <w:rPr>
          <w:rFonts w:ascii="Times New Roman" w:eastAsia="Times New Roman" w:hAnsi="Times New Roman" w:cs="Times New Roman"/>
          <w:sz w:val="28"/>
          <w:szCs w:val="28"/>
          <w:lang w:eastAsia="ru-RU"/>
        </w:rPr>
        <w:tab/>
      </w:r>
      <w:r w:rsidRPr="00952E8C">
        <w:rPr>
          <w:rFonts w:ascii="Times New Roman" w:eastAsia="Times New Roman" w:hAnsi="Times New Roman" w:cs="Times New Roman"/>
          <w:sz w:val="28"/>
          <w:szCs w:val="28"/>
          <w:lang w:eastAsia="ru-RU"/>
        </w:rPr>
        <w:tab/>
      </w:r>
      <w:r w:rsidRPr="00952E8C">
        <w:rPr>
          <w:rFonts w:ascii="Times New Roman" w:eastAsia="Times New Roman" w:hAnsi="Times New Roman" w:cs="Times New Roman"/>
          <w:sz w:val="28"/>
          <w:szCs w:val="28"/>
          <w:lang w:eastAsia="ru-RU"/>
        </w:rPr>
        <w:tab/>
        <w:t xml:space="preserve">           </w:t>
      </w:r>
    </w:p>
    <w:p w:rsidR="00EC52CB" w:rsidRPr="00952E8C" w:rsidRDefault="00EC52CB" w:rsidP="00EC52CB">
      <w:pPr>
        <w:spacing w:after="0" w:line="240" w:lineRule="auto"/>
        <w:jc w:val="both"/>
        <w:rPr>
          <w:rFonts w:ascii="Times New Roman" w:eastAsia="Times New Roman" w:hAnsi="Times New Roman" w:cs="Times New Roman"/>
          <w:sz w:val="28"/>
          <w:szCs w:val="28"/>
          <w:lang w:eastAsia="ru-RU"/>
        </w:rPr>
      </w:pPr>
    </w:p>
    <w:p w:rsidR="00EC52CB" w:rsidRPr="00952E8C" w:rsidRDefault="00EC52CB" w:rsidP="00EC52CB">
      <w:pPr>
        <w:spacing w:after="0" w:line="240" w:lineRule="auto"/>
        <w:jc w:val="both"/>
        <w:rPr>
          <w:rFonts w:ascii="Times New Roman" w:eastAsia="Times New Roman" w:hAnsi="Times New Roman" w:cs="Times New Roman"/>
          <w:sz w:val="28"/>
          <w:szCs w:val="28"/>
          <w:lang w:eastAsia="ru-RU"/>
        </w:rPr>
      </w:pPr>
    </w:p>
    <w:p w:rsidR="00EC52CB" w:rsidRPr="00952E8C" w:rsidRDefault="00EC52CB" w:rsidP="00EC52CB">
      <w:pPr>
        <w:spacing w:after="0" w:line="240" w:lineRule="auto"/>
        <w:ind w:right="40"/>
        <w:rPr>
          <w:rFonts w:ascii="Times New Roman" w:eastAsia="Times New Roman" w:hAnsi="Times New Roman" w:cs="Times New Roman"/>
          <w:sz w:val="28"/>
          <w:szCs w:val="28"/>
          <w:u w:val="single"/>
          <w:lang w:eastAsia="ru-RU"/>
        </w:rPr>
      </w:pPr>
      <w:r w:rsidRPr="00952E8C">
        <w:rPr>
          <w:rFonts w:ascii="Times New Roman" w:eastAsia="Times New Roman" w:hAnsi="Times New Roman" w:cs="Times New Roman"/>
          <w:sz w:val="28"/>
          <w:szCs w:val="28"/>
          <w:u w:val="single"/>
          <w:lang w:eastAsia="ru-RU"/>
        </w:rPr>
        <w:t>Члены Конкурсной комиссии:</w:t>
      </w:r>
    </w:p>
    <w:p w:rsidR="00EC52CB" w:rsidRPr="00952E8C" w:rsidRDefault="00EC52CB" w:rsidP="00EC52CB">
      <w:pPr>
        <w:spacing w:after="0" w:line="233" w:lineRule="auto"/>
        <w:rPr>
          <w:rFonts w:ascii="Times New Roman" w:eastAsia="Times New Roman" w:hAnsi="Times New Roman" w:cs="Times New Roman"/>
          <w:sz w:val="28"/>
          <w:szCs w:val="28"/>
          <w:lang w:eastAsia="ru-RU"/>
        </w:rPr>
      </w:pPr>
    </w:p>
    <w:p w:rsidR="00192411" w:rsidRDefault="00192411" w:rsidP="00A30FFC">
      <w:pPr>
        <w:tabs>
          <w:tab w:val="left" w:pos="3969"/>
          <w:tab w:val="center" w:pos="5233"/>
        </w:tabs>
        <w:spacing w:after="0" w:line="240" w:lineRule="auto"/>
        <w:rPr>
          <w:rFonts w:ascii="Times New Roman" w:hAnsi="Times New Roman" w:cs="Times New Roman"/>
          <w:b/>
          <w:sz w:val="28"/>
          <w:szCs w:val="28"/>
        </w:rPr>
      </w:pPr>
    </w:p>
    <w:p w:rsidR="004B7E1D" w:rsidRPr="00DA0879" w:rsidRDefault="004B7E1D" w:rsidP="00A30FFC">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B3393D" w:rsidRPr="00662E82" w:rsidRDefault="004B7E1D" w:rsidP="00662E82">
      <w:pPr>
        <w:spacing w:line="240" w:lineRule="auto"/>
        <w:ind w:firstLine="708"/>
        <w:jc w:val="both"/>
        <w:rPr>
          <w:sz w:val="28"/>
          <w:szCs w:val="28"/>
        </w:rPr>
      </w:pPr>
      <w:r w:rsidRPr="00C12076">
        <w:rPr>
          <w:rFonts w:ascii="Times New Roman" w:hAnsi="Times New Roman" w:cs="Times New Roman"/>
          <w:color w:val="FF0000"/>
          <w:sz w:val="28"/>
          <w:szCs w:val="28"/>
        </w:rPr>
        <w:t xml:space="preserve">     </w:t>
      </w:r>
      <w:r w:rsidRPr="005650C2">
        <w:rPr>
          <w:rFonts w:ascii="Times New Roman" w:hAnsi="Times New Roman" w:cs="Times New Roman"/>
          <w:sz w:val="28"/>
          <w:szCs w:val="28"/>
        </w:rPr>
        <w:t>О подведени</w:t>
      </w:r>
      <w:r w:rsidR="00B1487D" w:rsidRPr="005650C2">
        <w:rPr>
          <w:rFonts w:ascii="Times New Roman" w:hAnsi="Times New Roman" w:cs="Times New Roman"/>
          <w:sz w:val="28"/>
          <w:szCs w:val="28"/>
        </w:rPr>
        <w:t xml:space="preserve">и итогов </w:t>
      </w:r>
      <w:r w:rsidR="0085568C">
        <w:rPr>
          <w:rFonts w:ascii="Times New Roman" w:hAnsi="Times New Roman" w:cs="Times New Roman"/>
          <w:sz w:val="28"/>
          <w:szCs w:val="28"/>
        </w:rPr>
        <w:t xml:space="preserve">запроса котировок цен </w:t>
      </w:r>
      <w:r w:rsidR="00662E82" w:rsidRPr="000A1464">
        <w:rPr>
          <w:rFonts w:ascii="Times New Roman" w:hAnsi="Times New Roman" w:cs="Times New Roman"/>
          <w:sz w:val="28"/>
          <w:szCs w:val="28"/>
        </w:rPr>
        <w:t>№</w:t>
      </w:r>
      <w:r w:rsidR="00662E82" w:rsidRPr="000A1464">
        <w:rPr>
          <w:rFonts w:ascii="Times New Roman" w:hAnsi="Times New Roman" w:cs="Times New Roman"/>
          <w:b/>
          <w:sz w:val="28"/>
          <w:szCs w:val="28"/>
        </w:rPr>
        <w:t xml:space="preserve">61/ЗК-АО ВРМ/2020  </w:t>
      </w:r>
      <w:r w:rsidR="00662E82" w:rsidRPr="000A1464">
        <w:rPr>
          <w:rFonts w:ascii="Times New Roman" w:hAnsi="Times New Roman" w:cs="Times New Roman"/>
          <w:sz w:val="28"/>
          <w:szCs w:val="28"/>
        </w:rPr>
        <w:t xml:space="preserve">на право заключения договора поставки резинотехнических изделий для нужд  для нужд Тамбовского ВРЗ, Воронежского ВРЗ - филиалов АО «ВРМ» </w:t>
      </w:r>
      <w:r w:rsidR="0041437B">
        <w:rPr>
          <w:rFonts w:ascii="Times New Roman" w:hAnsi="Times New Roman" w:cs="Times New Roman"/>
          <w:sz w:val="28"/>
          <w:szCs w:val="28"/>
        </w:rPr>
        <w:t xml:space="preserve">до 31.12. </w:t>
      </w:r>
      <w:r w:rsidR="00662E82" w:rsidRPr="000A1464">
        <w:rPr>
          <w:rFonts w:ascii="Times New Roman" w:hAnsi="Times New Roman" w:cs="Times New Roman"/>
          <w:sz w:val="28"/>
          <w:szCs w:val="28"/>
        </w:rPr>
        <w:t xml:space="preserve">2021 г. </w:t>
      </w:r>
    </w:p>
    <w:p w:rsidR="004B7E1D" w:rsidRPr="005650C2" w:rsidRDefault="004B7E1D" w:rsidP="00B3393D">
      <w:pPr>
        <w:jc w:val="both"/>
        <w:rPr>
          <w:rFonts w:ascii="Times New Roman" w:hAnsi="Times New Roman" w:cs="Times New Roman"/>
          <w:sz w:val="28"/>
          <w:szCs w:val="28"/>
        </w:rPr>
      </w:pPr>
      <w:r w:rsidRPr="005650C2">
        <w:rPr>
          <w:rFonts w:ascii="Times New Roman" w:hAnsi="Times New Roman" w:cs="Times New Roman"/>
          <w:sz w:val="28"/>
          <w:szCs w:val="28"/>
        </w:rPr>
        <w:t xml:space="preserve">    Информация представлена </w:t>
      </w:r>
      <w:r w:rsidR="00222AC7" w:rsidRPr="005650C2">
        <w:rPr>
          <w:rFonts w:ascii="Times New Roman" w:hAnsi="Times New Roman" w:cs="Times New Roman"/>
          <w:sz w:val="28"/>
          <w:szCs w:val="28"/>
        </w:rPr>
        <w:t xml:space="preserve">заместителем </w:t>
      </w:r>
      <w:r w:rsidRPr="005650C2">
        <w:rPr>
          <w:rFonts w:ascii="Times New Roman" w:hAnsi="Times New Roman" w:cs="Times New Roman"/>
          <w:sz w:val="28"/>
          <w:szCs w:val="28"/>
        </w:rPr>
        <w:t>начальник</w:t>
      </w:r>
      <w:r w:rsidR="00222AC7" w:rsidRPr="005650C2">
        <w:rPr>
          <w:rFonts w:ascii="Times New Roman" w:hAnsi="Times New Roman" w:cs="Times New Roman"/>
          <w:sz w:val="28"/>
          <w:szCs w:val="28"/>
        </w:rPr>
        <w:t>а службы МТО Комаровым В.А.</w:t>
      </w:r>
    </w:p>
    <w:p w:rsidR="00284EE6" w:rsidRPr="00DA0879" w:rsidRDefault="004B7E1D" w:rsidP="00A30FFC">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6524D8" w:rsidRPr="00DA0879" w:rsidRDefault="006524D8" w:rsidP="00192411">
      <w:pPr>
        <w:pStyle w:val="a3"/>
        <w:numPr>
          <w:ilvl w:val="0"/>
          <w:numId w:val="1"/>
        </w:numPr>
        <w:spacing w:after="0" w:line="240" w:lineRule="auto"/>
        <w:jc w:val="both"/>
        <w:rPr>
          <w:rFonts w:ascii="Times New Roman" w:hAnsi="Times New Roman" w:cs="Times New Roman"/>
          <w:sz w:val="28"/>
          <w:szCs w:val="28"/>
        </w:rPr>
      </w:pPr>
      <w:r w:rsidRPr="00DA0879">
        <w:rPr>
          <w:rFonts w:ascii="Times New Roman" w:hAnsi="Times New Roman" w:cs="Times New Roman"/>
          <w:sz w:val="28"/>
          <w:szCs w:val="28"/>
        </w:rPr>
        <w:t>Согласиться с выводами и предложениями экспертной группы (протокол от «</w:t>
      </w:r>
      <w:r w:rsidR="00B3393D" w:rsidRPr="00B3393D">
        <w:rPr>
          <w:rFonts w:ascii="Times New Roman" w:hAnsi="Times New Roman" w:cs="Times New Roman"/>
          <w:sz w:val="28"/>
          <w:szCs w:val="28"/>
        </w:rPr>
        <w:t>1</w:t>
      </w:r>
      <w:r w:rsidR="00662E82">
        <w:rPr>
          <w:rFonts w:ascii="Times New Roman" w:hAnsi="Times New Roman" w:cs="Times New Roman"/>
          <w:sz w:val="28"/>
          <w:szCs w:val="28"/>
        </w:rPr>
        <w:t>4</w:t>
      </w:r>
      <w:r w:rsidRPr="00DA0879">
        <w:rPr>
          <w:rFonts w:ascii="Times New Roman" w:hAnsi="Times New Roman" w:cs="Times New Roman"/>
          <w:sz w:val="28"/>
          <w:szCs w:val="28"/>
        </w:rPr>
        <w:t xml:space="preserve">» </w:t>
      </w:r>
      <w:r w:rsidR="00662E82">
        <w:rPr>
          <w:rFonts w:ascii="Times New Roman" w:hAnsi="Times New Roman" w:cs="Times New Roman"/>
          <w:sz w:val="28"/>
          <w:szCs w:val="28"/>
        </w:rPr>
        <w:t>декабря</w:t>
      </w:r>
      <w:r w:rsidR="008070B7">
        <w:rPr>
          <w:rFonts w:ascii="Times New Roman" w:hAnsi="Times New Roman" w:cs="Times New Roman"/>
          <w:sz w:val="28"/>
          <w:szCs w:val="28"/>
        </w:rPr>
        <w:t xml:space="preserve"> </w:t>
      </w:r>
      <w:r w:rsidR="00192411">
        <w:rPr>
          <w:rFonts w:ascii="Times New Roman" w:hAnsi="Times New Roman" w:cs="Times New Roman"/>
          <w:sz w:val="28"/>
          <w:szCs w:val="28"/>
        </w:rPr>
        <w:t>2020</w:t>
      </w:r>
      <w:r w:rsidRPr="00DA0879">
        <w:rPr>
          <w:rFonts w:ascii="Times New Roman" w:hAnsi="Times New Roman" w:cs="Times New Roman"/>
          <w:sz w:val="28"/>
          <w:szCs w:val="28"/>
        </w:rPr>
        <w:t xml:space="preserve"> г. </w:t>
      </w:r>
      <w:r w:rsidR="00D505A3" w:rsidRPr="00D505A3">
        <w:rPr>
          <w:rFonts w:ascii="Times New Roman" w:hAnsi="Times New Roman" w:cs="Times New Roman"/>
          <w:b/>
          <w:sz w:val="28"/>
          <w:szCs w:val="28"/>
        </w:rPr>
        <w:t xml:space="preserve">№ </w:t>
      </w:r>
      <w:r w:rsidR="00662E82" w:rsidRPr="00662E82">
        <w:rPr>
          <w:rFonts w:ascii="Times New Roman" w:hAnsi="Times New Roman" w:cs="Times New Roman"/>
          <w:b/>
          <w:sz w:val="32"/>
          <w:szCs w:val="32"/>
          <w:u w:val="single"/>
        </w:rPr>
        <w:t>ВРМ-ЗК61-ЭГ2</w:t>
      </w:r>
      <w:r w:rsidRPr="00DA0879">
        <w:rPr>
          <w:rFonts w:ascii="Times New Roman" w:hAnsi="Times New Roman" w:cs="Times New Roman"/>
          <w:sz w:val="28"/>
          <w:szCs w:val="28"/>
        </w:rPr>
        <w:t>)</w:t>
      </w:r>
      <w:r w:rsidRPr="001060FC">
        <w:rPr>
          <w:rFonts w:ascii="Times New Roman" w:hAnsi="Times New Roman" w:cs="Times New Roman"/>
          <w:sz w:val="28"/>
          <w:szCs w:val="28"/>
        </w:rPr>
        <w:t>:</w:t>
      </w:r>
    </w:p>
    <w:p w:rsidR="00662E82" w:rsidRPr="0041437B" w:rsidRDefault="00192411" w:rsidP="00662E82">
      <w:pPr>
        <w:spacing w:line="300" w:lineRule="exact"/>
        <w:jc w:val="both"/>
        <w:outlineLvl w:val="0"/>
        <w:rPr>
          <w:rFonts w:ascii="Times New Roman" w:hAnsi="Times New Roman" w:cs="Times New Roman"/>
          <w:sz w:val="28"/>
          <w:szCs w:val="28"/>
        </w:rPr>
      </w:pPr>
      <w:r>
        <w:rPr>
          <w:szCs w:val="28"/>
        </w:rPr>
        <w:t xml:space="preserve">         </w:t>
      </w:r>
      <w:r w:rsidR="0085568C" w:rsidRPr="00192411">
        <w:rPr>
          <w:sz w:val="24"/>
          <w:szCs w:val="28"/>
        </w:rPr>
        <w:t xml:space="preserve">1) </w:t>
      </w:r>
      <w:r w:rsidR="00662E82" w:rsidRPr="00662E82">
        <w:rPr>
          <w:rFonts w:ascii="Times New Roman" w:hAnsi="Times New Roman" w:cs="Times New Roman"/>
          <w:sz w:val="28"/>
          <w:szCs w:val="28"/>
        </w:rPr>
        <w:t>Признать лучшей котировочной заявкой по запросу котировок цен        №</w:t>
      </w:r>
      <w:r w:rsidR="00662E82" w:rsidRPr="00662E82">
        <w:rPr>
          <w:rFonts w:ascii="Times New Roman" w:hAnsi="Times New Roman" w:cs="Times New Roman"/>
          <w:b/>
          <w:sz w:val="28"/>
          <w:szCs w:val="28"/>
        </w:rPr>
        <w:t xml:space="preserve">61/ЗК-АО ВРМ/2020 </w:t>
      </w:r>
      <w:r w:rsidR="00662E82" w:rsidRPr="00662E82">
        <w:rPr>
          <w:rFonts w:ascii="Times New Roman" w:hAnsi="Times New Roman" w:cs="Times New Roman"/>
          <w:sz w:val="28"/>
          <w:szCs w:val="28"/>
        </w:rPr>
        <w:t xml:space="preserve">на право заключения договора поставки резинотехнических изделий для нужд  для нужд Тамбовского ВРЗ, Воронежского ВРЗ - филиалов АО «ВРМ» в 2021 году котировочную заявку  ООО «Научно-Производственное Предприятие «Транс Инвест» со стоимостью предложения – </w:t>
      </w:r>
      <w:r w:rsidR="00662E82" w:rsidRPr="00662E82">
        <w:rPr>
          <w:rFonts w:ascii="Times New Roman" w:hAnsi="Times New Roman" w:cs="Times New Roman"/>
          <w:sz w:val="28"/>
          <w:szCs w:val="28"/>
        </w:rPr>
        <w:lastRenderedPageBreak/>
        <w:t xml:space="preserve">26 020 441  (Двадцать шесть миллионов двадцать тысяч четыреста сорок один) рубль 00 копеек без учета НДС, 31 224 529 (Тридцать один миллион двести двадцать четыре тысячи пятьсот двадцать девять) рублей 20 копеек, с учетом НДС и поручить </w:t>
      </w:r>
      <w:r w:rsidR="0041437B" w:rsidRPr="0041437B">
        <w:rPr>
          <w:rFonts w:ascii="Times New Roman" w:hAnsi="Times New Roman" w:cs="Times New Roman"/>
          <w:sz w:val="28"/>
          <w:szCs w:val="28"/>
        </w:rPr>
        <w:t xml:space="preserve">службам МТО Тамбовского ВРЗ, Воронежского ВРЗ - филиалов АО «ВРМ» </w:t>
      </w:r>
      <w:r w:rsidR="00662E82" w:rsidRPr="0041437B">
        <w:rPr>
          <w:rFonts w:ascii="Times New Roman" w:hAnsi="Times New Roman" w:cs="Times New Roman"/>
          <w:sz w:val="28"/>
          <w:szCs w:val="28"/>
        </w:rPr>
        <w:t>в установленном порядке обеспечить заключение договора с ООО «Научно-Производственное Предприятие «Транс Инвест» со стоимостью предложения, указанного в его финансово-коммерческом предложении.</w:t>
      </w:r>
    </w:p>
    <w:p w:rsidR="0041437B" w:rsidRDefault="00662E82" w:rsidP="00291B0C">
      <w:pPr>
        <w:spacing w:line="300" w:lineRule="exact"/>
        <w:jc w:val="both"/>
        <w:outlineLvl w:val="0"/>
        <w:rPr>
          <w:rFonts w:ascii="Times New Roman" w:hAnsi="Times New Roman" w:cs="Times New Roman"/>
          <w:sz w:val="28"/>
          <w:szCs w:val="28"/>
          <w:lang w:val="en-US"/>
        </w:rPr>
      </w:pPr>
      <w:r w:rsidRPr="0041437B">
        <w:rPr>
          <w:rFonts w:ascii="Times New Roman" w:hAnsi="Times New Roman" w:cs="Times New Roman"/>
          <w:sz w:val="28"/>
          <w:szCs w:val="28"/>
        </w:rPr>
        <w:t>Решение принято единогласно</w:t>
      </w:r>
      <w:r w:rsidRPr="0041437B">
        <w:rPr>
          <w:rFonts w:ascii="Times New Roman" w:hAnsi="Times New Roman" w:cs="Times New Roman"/>
          <w:sz w:val="28"/>
          <w:szCs w:val="28"/>
          <w:lang w:val="en-US"/>
        </w:rPr>
        <w:t>.</w:t>
      </w:r>
    </w:p>
    <w:p w:rsidR="00662E82" w:rsidRPr="00662E82" w:rsidRDefault="00662E82" w:rsidP="00291B0C">
      <w:pPr>
        <w:spacing w:line="300" w:lineRule="exact"/>
        <w:jc w:val="both"/>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Подписи</w:t>
      </w:r>
    </w:p>
    <w:p w:rsidR="00EC52CB" w:rsidRDefault="00EC52CB" w:rsidP="00EC52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EC52CB" w:rsidRDefault="00EC52CB" w:rsidP="00EC52CB">
      <w:pPr>
        <w:spacing w:after="0" w:line="240" w:lineRule="auto"/>
        <w:jc w:val="both"/>
        <w:rPr>
          <w:rFonts w:ascii="Times New Roman" w:eastAsia="Times New Roman" w:hAnsi="Times New Roman" w:cs="Times New Roman"/>
          <w:sz w:val="28"/>
          <w:szCs w:val="28"/>
          <w:lang w:eastAsia="ru-RU"/>
        </w:rPr>
      </w:pPr>
    </w:p>
    <w:p w:rsidR="00EC52CB" w:rsidRDefault="00EC52CB" w:rsidP="00EC52CB">
      <w:pPr>
        <w:spacing w:after="0" w:line="240" w:lineRule="auto"/>
        <w:ind w:right="40"/>
        <w:rPr>
          <w:rFonts w:ascii="Times New Roman" w:eastAsia="Times New Roman" w:hAnsi="Times New Roman" w:cs="Times New Roman"/>
          <w:sz w:val="28"/>
          <w:szCs w:val="28"/>
          <w:lang w:eastAsia="ru-RU"/>
        </w:rPr>
      </w:pPr>
    </w:p>
    <w:p w:rsidR="00EC52CB" w:rsidRDefault="00EC52CB" w:rsidP="00EC52CB">
      <w:pPr>
        <w:spacing w:line="300" w:lineRule="exact"/>
        <w:jc w:val="both"/>
        <w:outlineLvl w:val="0"/>
        <w:rPr>
          <w:sz w:val="28"/>
          <w:szCs w:val="28"/>
        </w:rPr>
      </w:pPr>
    </w:p>
    <w:p w:rsidR="00EC52CB" w:rsidRDefault="00EC52CB" w:rsidP="00EC52CB">
      <w:pPr>
        <w:spacing w:line="300" w:lineRule="exact"/>
        <w:jc w:val="both"/>
        <w:outlineLvl w:val="0"/>
        <w:rPr>
          <w:sz w:val="28"/>
          <w:szCs w:val="28"/>
        </w:rPr>
      </w:pPr>
    </w:p>
    <w:p w:rsidR="00EC52CB" w:rsidRDefault="00EC52CB" w:rsidP="00EC52CB">
      <w:pPr>
        <w:spacing w:line="300" w:lineRule="exact"/>
        <w:jc w:val="both"/>
        <w:outlineLvl w:val="0"/>
        <w:rPr>
          <w:sz w:val="28"/>
          <w:szCs w:val="28"/>
        </w:rPr>
      </w:pPr>
    </w:p>
    <w:p w:rsidR="00EC52CB" w:rsidRDefault="00EC52CB" w:rsidP="00EC52CB">
      <w:pPr>
        <w:spacing w:line="300" w:lineRule="exact"/>
        <w:jc w:val="both"/>
        <w:outlineLvl w:val="0"/>
        <w:rPr>
          <w:sz w:val="28"/>
          <w:szCs w:val="28"/>
        </w:rPr>
      </w:pPr>
    </w:p>
    <w:p w:rsidR="00A30FFC" w:rsidRPr="00A30FFC" w:rsidRDefault="00A30FFC" w:rsidP="00A30FFC">
      <w:pPr>
        <w:spacing w:line="300" w:lineRule="exact"/>
        <w:jc w:val="both"/>
        <w:outlineLvl w:val="0"/>
        <w:rPr>
          <w:rFonts w:ascii="Times New Roman" w:eastAsia="Times New Roman" w:hAnsi="Times New Roman" w:cs="Times New Roman"/>
          <w:sz w:val="28"/>
          <w:szCs w:val="28"/>
          <w:lang w:eastAsia="ru-RU"/>
        </w:rPr>
      </w:pPr>
    </w:p>
    <w:sectPr w:rsidR="00A30FFC" w:rsidRPr="00A30FFC"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00" w:rsidRDefault="00021900" w:rsidP="00C37F1A">
      <w:pPr>
        <w:spacing w:after="0" w:line="240" w:lineRule="auto"/>
      </w:pPr>
      <w:r>
        <w:separator/>
      </w:r>
    </w:p>
  </w:endnote>
  <w:endnote w:type="continuationSeparator" w:id="0">
    <w:p w:rsidR="00021900" w:rsidRDefault="00021900"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49336"/>
      <w:docPartObj>
        <w:docPartGallery w:val="Page Numbers (Bottom of Page)"/>
        <w:docPartUnique/>
      </w:docPartObj>
    </w:sdtPr>
    <w:sdtEndPr/>
    <w:sdtContent>
      <w:p w:rsidR="00DD5990" w:rsidRDefault="00DD5990">
        <w:pPr>
          <w:pStyle w:val="aa"/>
          <w:jc w:val="center"/>
        </w:pPr>
        <w:r>
          <w:fldChar w:fldCharType="begin"/>
        </w:r>
        <w:r>
          <w:instrText>PAGE   \* MERGEFORMAT</w:instrText>
        </w:r>
        <w:r>
          <w:fldChar w:fldCharType="separate"/>
        </w:r>
        <w:r w:rsidR="0041437B">
          <w:rPr>
            <w:noProof/>
          </w:rPr>
          <w:t>2</w:t>
        </w:r>
        <w:r>
          <w:fldChar w:fldCharType="end"/>
        </w:r>
      </w:p>
    </w:sdtContent>
  </w:sdt>
  <w:p w:rsidR="00DD5990" w:rsidRDefault="00DD5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00" w:rsidRDefault="00021900" w:rsidP="00C37F1A">
      <w:pPr>
        <w:spacing w:after="0" w:line="240" w:lineRule="auto"/>
      </w:pPr>
      <w:r>
        <w:separator/>
      </w:r>
    </w:p>
  </w:footnote>
  <w:footnote w:type="continuationSeparator" w:id="0">
    <w:p w:rsidR="00021900" w:rsidRDefault="00021900"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D"/>
    <w:rsid w:val="000152B7"/>
    <w:rsid w:val="00021900"/>
    <w:rsid w:val="00082D05"/>
    <w:rsid w:val="00090707"/>
    <w:rsid w:val="000C5410"/>
    <w:rsid w:val="000D6F3D"/>
    <w:rsid w:val="000E66E0"/>
    <w:rsid w:val="000F1766"/>
    <w:rsid w:val="001043D7"/>
    <w:rsid w:val="001043ED"/>
    <w:rsid w:val="001060FC"/>
    <w:rsid w:val="00124EF5"/>
    <w:rsid w:val="00131411"/>
    <w:rsid w:val="0014587D"/>
    <w:rsid w:val="001518F5"/>
    <w:rsid w:val="00160511"/>
    <w:rsid w:val="00171BD1"/>
    <w:rsid w:val="00187FA7"/>
    <w:rsid w:val="0019075B"/>
    <w:rsid w:val="00192411"/>
    <w:rsid w:val="001C3F2D"/>
    <w:rsid w:val="001E7F2E"/>
    <w:rsid w:val="00222AC7"/>
    <w:rsid w:val="00222DD8"/>
    <w:rsid w:val="002831AD"/>
    <w:rsid w:val="00284EE6"/>
    <w:rsid w:val="00291B0C"/>
    <w:rsid w:val="002A2F83"/>
    <w:rsid w:val="002E6242"/>
    <w:rsid w:val="00310F8A"/>
    <w:rsid w:val="0032289E"/>
    <w:rsid w:val="0033622A"/>
    <w:rsid w:val="00344412"/>
    <w:rsid w:val="003A032D"/>
    <w:rsid w:val="003A7976"/>
    <w:rsid w:val="0041437B"/>
    <w:rsid w:val="0042718E"/>
    <w:rsid w:val="00451EB8"/>
    <w:rsid w:val="00464DAF"/>
    <w:rsid w:val="004872D6"/>
    <w:rsid w:val="004B7E1D"/>
    <w:rsid w:val="00507F50"/>
    <w:rsid w:val="005171BD"/>
    <w:rsid w:val="00522934"/>
    <w:rsid w:val="005650C2"/>
    <w:rsid w:val="00592BF2"/>
    <w:rsid w:val="005A7F1B"/>
    <w:rsid w:val="005D2FA1"/>
    <w:rsid w:val="006118B3"/>
    <w:rsid w:val="00630ABA"/>
    <w:rsid w:val="006524D8"/>
    <w:rsid w:val="00662E82"/>
    <w:rsid w:val="00670599"/>
    <w:rsid w:val="006C79DD"/>
    <w:rsid w:val="00716557"/>
    <w:rsid w:val="00733C3D"/>
    <w:rsid w:val="00750FA0"/>
    <w:rsid w:val="00780BAA"/>
    <w:rsid w:val="0079404E"/>
    <w:rsid w:val="007B19EF"/>
    <w:rsid w:val="007B3AD4"/>
    <w:rsid w:val="007D1B17"/>
    <w:rsid w:val="008070B7"/>
    <w:rsid w:val="0084414C"/>
    <w:rsid w:val="0085568C"/>
    <w:rsid w:val="00880C6E"/>
    <w:rsid w:val="00893C65"/>
    <w:rsid w:val="00895219"/>
    <w:rsid w:val="00895540"/>
    <w:rsid w:val="00896D8D"/>
    <w:rsid w:val="008A2126"/>
    <w:rsid w:val="008A76C4"/>
    <w:rsid w:val="008B7C56"/>
    <w:rsid w:val="008C0F91"/>
    <w:rsid w:val="008D00EC"/>
    <w:rsid w:val="008E0073"/>
    <w:rsid w:val="008E3D51"/>
    <w:rsid w:val="0091164D"/>
    <w:rsid w:val="00915372"/>
    <w:rsid w:val="00916DC0"/>
    <w:rsid w:val="00943AE1"/>
    <w:rsid w:val="009526FA"/>
    <w:rsid w:val="009A3F50"/>
    <w:rsid w:val="009D02AE"/>
    <w:rsid w:val="009E4AD9"/>
    <w:rsid w:val="00A25249"/>
    <w:rsid w:val="00A30FFC"/>
    <w:rsid w:val="00A63702"/>
    <w:rsid w:val="00AC417B"/>
    <w:rsid w:val="00AD27FA"/>
    <w:rsid w:val="00AD38BA"/>
    <w:rsid w:val="00AE37E4"/>
    <w:rsid w:val="00AF28A5"/>
    <w:rsid w:val="00B1487D"/>
    <w:rsid w:val="00B15DBB"/>
    <w:rsid w:val="00B3393D"/>
    <w:rsid w:val="00B3443A"/>
    <w:rsid w:val="00BB7D9A"/>
    <w:rsid w:val="00BC294D"/>
    <w:rsid w:val="00BD1FA6"/>
    <w:rsid w:val="00BE1CBC"/>
    <w:rsid w:val="00BF4341"/>
    <w:rsid w:val="00C12076"/>
    <w:rsid w:val="00C37F1A"/>
    <w:rsid w:val="00C52B29"/>
    <w:rsid w:val="00C6047E"/>
    <w:rsid w:val="00C75143"/>
    <w:rsid w:val="00C771C1"/>
    <w:rsid w:val="00C92591"/>
    <w:rsid w:val="00CA3D1B"/>
    <w:rsid w:val="00CB0719"/>
    <w:rsid w:val="00CD342D"/>
    <w:rsid w:val="00CD5366"/>
    <w:rsid w:val="00CE5B95"/>
    <w:rsid w:val="00D02F50"/>
    <w:rsid w:val="00D0460A"/>
    <w:rsid w:val="00D13ABA"/>
    <w:rsid w:val="00D37CA9"/>
    <w:rsid w:val="00D42D73"/>
    <w:rsid w:val="00D505A3"/>
    <w:rsid w:val="00DA0879"/>
    <w:rsid w:val="00DA2082"/>
    <w:rsid w:val="00DC3F2D"/>
    <w:rsid w:val="00DC6018"/>
    <w:rsid w:val="00DD5990"/>
    <w:rsid w:val="00E3051C"/>
    <w:rsid w:val="00E36A6D"/>
    <w:rsid w:val="00E46781"/>
    <w:rsid w:val="00E66768"/>
    <w:rsid w:val="00EA0B5F"/>
    <w:rsid w:val="00EB0FA0"/>
    <w:rsid w:val="00EC52CB"/>
    <w:rsid w:val="00F245E6"/>
    <w:rsid w:val="00F335FF"/>
    <w:rsid w:val="00F92750"/>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EB15-BB30-4885-B16D-058E2BB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2664">
      <w:bodyDiv w:val="1"/>
      <w:marLeft w:val="0"/>
      <w:marRight w:val="0"/>
      <w:marTop w:val="0"/>
      <w:marBottom w:val="0"/>
      <w:divBdr>
        <w:top w:val="none" w:sz="0" w:space="0" w:color="auto"/>
        <w:left w:val="none" w:sz="0" w:space="0" w:color="auto"/>
        <w:bottom w:val="none" w:sz="0" w:space="0" w:color="auto"/>
        <w:right w:val="none" w:sz="0" w:space="0" w:color="auto"/>
      </w:divBdr>
    </w:div>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081680193">
      <w:bodyDiv w:val="1"/>
      <w:marLeft w:val="0"/>
      <w:marRight w:val="0"/>
      <w:marTop w:val="0"/>
      <w:marBottom w:val="0"/>
      <w:divBdr>
        <w:top w:val="none" w:sz="0" w:space="0" w:color="auto"/>
        <w:left w:val="none" w:sz="0" w:space="0" w:color="auto"/>
        <w:bottom w:val="none" w:sz="0" w:space="0" w:color="auto"/>
        <w:right w:val="none" w:sz="0" w:space="0" w:color="auto"/>
      </w:divBdr>
    </w:div>
    <w:div w:id="2111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1482</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Беленков Сергей Анатольевич</cp:lastModifiedBy>
  <cp:revision>2</cp:revision>
  <cp:lastPrinted>2020-02-11T10:50:00Z</cp:lastPrinted>
  <dcterms:created xsi:type="dcterms:W3CDTF">2020-12-14T10:31:00Z</dcterms:created>
  <dcterms:modified xsi:type="dcterms:W3CDTF">2020-12-14T10:31:00Z</dcterms:modified>
</cp:coreProperties>
</file>