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15" w:rsidRDefault="00341915" w:rsidP="00341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ОК/6-1</w:t>
      </w:r>
    </w:p>
    <w:p w:rsidR="00341915" w:rsidRDefault="00341915" w:rsidP="00341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341915" w:rsidRDefault="00341915" w:rsidP="00341915">
      <w:pPr>
        <w:jc w:val="center"/>
        <w:rPr>
          <w:b/>
          <w:sz w:val="32"/>
          <w:szCs w:val="32"/>
        </w:rPr>
      </w:pPr>
    </w:p>
    <w:p w:rsidR="00341915" w:rsidRDefault="00341915" w:rsidP="00341915">
      <w:pPr>
        <w:tabs>
          <w:tab w:val="left" w:pos="6663"/>
        </w:tabs>
        <w:jc w:val="both"/>
        <w:rPr>
          <w:sz w:val="28"/>
          <w:szCs w:val="28"/>
        </w:rPr>
      </w:pPr>
    </w:p>
    <w:p w:rsidR="00341915" w:rsidRDefault="00341915" w:rsidP="00341915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«09»  июня  2016 г.</w:t>
      </w:r>
    </w:p>
    <w:p w:rsidR="00341915" w:rsidRDefault="00341915" w:rsidP="00341915">
      <w:pPr>
        <w:tabs>
          <w:tab w:val="left" w:pos="6663"/>
        </w:tabs>
        <w:jc w:val="both"/>
        <w:rPr>
          <w:sz w:val="28"/>
          <w:szCs w:val="28"/>
        </w:rPr>
      </w:pPr>
    </w:p>
    <w:p w:rsidR="00341915" w:rsidRDefault="00341915" w:rsidP="00341915">
      <w:pPr>
        <w:spacing w:line="360" w:lineRule="auto"/>
        <w:rPr>
          <w:sz w:val="28"/>
          <w:szCs w:val="28"/>
          <w:u w:val="single"/>
        </w:rPr>
      </w:pPr>
      <w:r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341915" w:rsidRDefault="00341915" w:rsidP="00341915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341915" w:rsidRDefault="00341915" w:rsidP="00341915">
      <w:pPr>
        <w:jc w:val="center"/>
        <w:outlineLvl w:val="0"/>
        <w:rPr>
          <w:b/>
          <w:sz w:val="28"/>
          <w:szCs w:val="28"/>
          <w:u w:val="single"/>
        </w:rPr>
      </w:pPr>
    </w:p>
    <w:p w:rsidR="00341915" w:rsidRPr="00341915" w:rsidRDefault="00341915" w:rsidP="00341915">
      <w:pPr>
        <w:pStyle w:val="11"/>
        <w:rPr>
          <w:rFonts w:ascii="Times New Roman" w:hAnsi="Times New Roman" w:cs="Times New Roman"/>
        </w:rPr>
      </w:pPr>
      <w:r>
        <w:t>1</w:t>
      </w:r>
      <w:r w:rsidRPr="00341915">
        <w:rPr>
          <w:rFonts w:ascii="Times New Roman" w:hAnsi="Times New Roman" w:cs="Times New Roman"/>
        </w:rPr>
        <w:t xml:space="preserve">. Рассмотрение конкурсных заявок, представленных для участия в  открытом конкурсе № ОК/6-ВВРЗ/2016 </w:t>
      </w:r>
      <w:r w:rsidRPr="00341915">
        <w:rPr>
          <w:rFonts w:ascii="Times New Roman" w:hAnsi="Times New Roman" w:cs="Times New Roman"/>
          <w:szCs w:val="28"/>
        </w:rPr>
        <w:t xml:space="preserve"> на право заключения договора на выполнение работ по капитальному ремонту здания электроремонтного отделения ЭСЦ инв. № 12 Воронежского ВРЗ АО «ВРМ» в 2016 году</w:t>
      </w:r>
      <w:r w:rsidRPr="00341915">
        <w:rPr>
          <w:rFonts w:ascii="Times New Roman" w:hAnsi="Times New Roman" w:cs="Times New Roman"/>
          <w:color w:val="000000"/>
          <w:szCs w:val="28"/>
        </w:rPr>
        <w:t>.</w:t>
      </w:r>
    </w:p>
    <w:p w:rsidR="00341915" w:rsidRPr="00341915" w:rsidRDefault="00341915" w:rsidP="00341915">
      <w:pPr>
        <w:pStyle w:val="3"/>
        <w:ind w:firstLine="0"/>
      </w:pPr>
      <w:r w:rsidRPr="00341915">
        <w:t xml:space="preserve">          2. </w:t>
      </w:r>
      <w:r w:rsidRPr="00341915">
        <w:rPr>
          <w:szCs w:val="28"/>
        </w:rPr>
        <w:t>Оценка заявок участников открытого конкурса №</w:t>
      </w:r>
      <w:r w:rsidRPr="00341915">
        <w:t xml:space="preserve"> ОК/6-ВВРЗ/2016.</w:t>
      </w:r>
    </w:p>
    <w:p w:rsidR="00341915" w:rsidRDefault="00341915" w:rsidP="00341915">
      <w:pPr>
        <w:pStyle w:val="3"/>
        <w:tabs>
          <w:tab w:val="left" w:pos="851"/>
        </w:tabs>
        <w:ind w:firstLine="709"/>
        <w:rPr>
          <w:szCs w:val="28"/>
        </w:rPr>
      </w:pPr>
      <w:r w:rsidRPr="00341915">
        <w:t>3. Подготовка</w:t>
      </w:r>
      <w:r>
        <w:t xml:space="preserve">  предложений в Конкурсную комиссию </w:t>
      </w:r>
      <w:r>
        <w:rPr>
          <w:szCs w:val="28"/>
        </w:rPr>
        <w:t>Воронежского ВРЗ АО «ВРМ»</w:t>
      </w:r>
      <w:r>
        <w:t xml:space="preserve"> по итогам открытого конкурса № ОК/6-ВВРЗ/2016.</w:t>
      </w:r>
    </w:p>
    <w:p w:rsidR="00341915" w:rsidRDefault="00341915" w:rsidP="00341915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szCs w:val="28"/>
        </w:rPr>
      </w:pPr>
    </w:p>
    <w:p w:rsidR="00341915" w:rsidRDefault="00341915" w:rsidP="00341915">
      <w:pPr>
        <w:pStyle w:val="1"/>
        <w:tabs>
          <w:tab w:val="left" w:pos="720"/>
        </w:tabs>
        <w:jc w:val="center"/>
      </w:pPr>
      <w:r>
        <w:t>По пункту 1 повестки дня</w:t>
      </w:r>
    </w:p>
    <w:tbl>
      <w:tblPr>
        <w:tblW w:w="9915" w:type="dxa"/>
        <w:tblInd w:w="-176" w:type="dxa"/>
        <w:tblLayout w:type="fixed"/>
        <w:tblLook w:val="01E0"/>
      </w:tblPr>
      <w:tblGrid>
        <w:gridCol w:w="9644"/>
        <w:gridCol w:w="271"/>
      </w:tblGrid>
      <w:tr w:rsidR="00341915" w:rsidTr="00353721">
        <w:tc>
          <w:tcPr>
            <w:tcW w:w="9640" w:type="dxa"/>
          </w:tcPr>
          <w:p w:rsidR="00341915" w:rsidRDefault="00341915" w:rsidP="00341915">
            <w:pPr>
              <w:numPr>
                <w:ilvl w:val="1"/>
                <w:numId w:val="1"/>
              </w:numPr>
              <w:spacing w:line="276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Воронежским ВРЗ АО «ВРМ» проведен открытый конкурс № ОК/6-ВВРЗ/2016.</w:t>
            </w:r>
          </w:p>
          <w:p w:rsidR="00341915" w:rsidRDefault="00341915" w:rsidP="00341915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 xml:space="preserve"> установленному в конкурсной документации сроку поступила 1 (одна) заявка.</w:t>
            </w:r>
          </w:p>
          <w:p w:rsidR="00341915" w:rsidRDefault="00341915" w:rsidP="00341915">
            <w:pPr>
              <w:numPr>
                <w:ilvl w:val="1"/>
                <w:numId w:val="1"/>
              </w:numPr>
              <w:spacing w:line="276" w:lineRule="auto"/>
              <w:ind w:left="0" w:firstLine="69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ОК/6-ВВРЗ/2016:</w:t>
            </w:r>
          </w:p>
          <w:p w:rsidR="00341915" w:rsidRDefault="00341915" w:rsidP="00341915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Допущен к участию и признан участником  ООО «Эксперт».</w:t>
            </w:r>
          </w:p>
          <w:p w:rsidR="00341915" w:rsidRDefault="00341915" w:rsidP="00353721">
            <w:pPr>
              <w:pStyle w:val="a3"/>
              <w:spacing w:line="276" w:lineRule="auto"/>
              <w:rPr>
                <w:lang w:eastAsia="en-US"/>
              </w:rPr>
            </w:pPr>
          </w:p>
          <w:p w:rsidR="00341915" w:rsidRDefault="00341915" w:rsidP="0035372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341915" w:rsidRDefault="00341915" w:rsidP="00341915">
            <w:pPr>
              <w:pStyle w:val="a4"/>
              <w:spacing w:line="276" w:lineRule="auto"/>
              <w:ind w:left="0" w:firstLine="709"/>
              <w:jc w:val="both"/>
              <w:rPr>
                <w:color w:val="FF000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связи с тем, что участником открытого конкурса  № </w:t>
            </w:r>
            <w:r>
              <w:rPr>
                <w:bCs/>
                <w:sz w:val="28"/>
                <w:szCs w:val="28"/>
                <w:lang w:eastAsia="en-US"/>
              </w:rPr>
              <w:t xml:space="preserve">ОК/6-ВВРЗ/2016 </w:t>
            </w:r>
            <w:r>
              <w:rPr>
                <w:sz w:val="28"/>
                <w:szCs w:val="28"/>
                <w:lang w:eastAsia="en-US"/>
              </w:rPr>
              <w:t xml:space="preserve"> был признан только один претендент, оценка заявки участника согласно утвержденной методике оценки заявок не производится.</w:t>
            </w:r>
          </w:p>
          <w:p w:rsidR="00341915" w:rsidRDefault="00341915" w:rsidP="0035372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41915" w:rsidRDefault="00341915" w:rsidP="0035372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3 повестки дня</w:t>
            </w:r>
          </w:p>
          <w:p w:rsidR="00341915" w:rsidRDefault="00341915" w:rsidP="00341915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ОК/6-ВВРЗ/2016, экспертная группа приняла решение вынести на рассмотрение Конкурсной комиссии Воронежского ВРЗ АО «ВРМ» следующие предложения:</w:t>
            </w:r>
          </w:p>
          <w:p w:rsidR="00341915" w:rsidRDefault="00341915" w:rsidP="00341915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3.1. В связи с тем, что по итогам рассмотрения конкурсной заявки к участию в открытом конкурсе допущен один претендент, согласно пп. 3) п. 2.9.9. конкурсной документации признать открытый конкурс № ОК/6-ВВРЗ/2016  несостоявшимся и в соответствии с  п. 2.9.10 конкурсной документации поручить энерго-механическому отделу в установленном порядке обеспечить заключение договора с ООО «Эксперт» со стоимостью </w:t>
            </w:r>
            <w:r w:rsidRPr="002A5061">
              <w:rPr>
                <w:sz w:val="28"/>
                <w:szCs w:val="28"/>
                <w:lang w:eastAsia="en-US"/>
              </w:rPr>
              <w:t xml:space="preserve">предложения </w:t>
            </w:r>
            <w:r>
              <w:rPr>
                <w:sz w:val="28"/>
                <w:szCs w:val="28"/>
                <w:lang w:eastAsia="en-US"/>
              </w:rPr>
              <w:t>2 490</w:t>
            </w:r>
            <w:r w:rsidRPr="002A5061">
              <w:rPr>
                <w:sz w:val="28"/>
                <w:szCs w:val="28"/>
                <w:lang w:eastAsia="en-US"/>
              </w:rPr>
              <w:t xml:space="preserve"> 000,00 (</w:t>
            </w:r>
            <w:r>
              <w:rPr>
                <w:sz w:val="28"/>
                <w:szCs w:val="28"/>
                <w:lang w:eastAsia="en-US"/>
              </w:rPr>
              <w:t xml:space="preserve">два миллиона четыреста девяносто </w:t>
            </w:r>
            <w:r w:rsidRPr="002A5061">
              <w:rPr>
                <w:sz w:val="28"/>
                <w:szCs w:val="28"/>
                <w:lang w:eastAsia="en-US"/>
              </w:rPr>
              <w:t xml:space="preserve">тысяч) рублей 00 копеек, </w:t>
            </w:r>
            <w:r>
              <w:rPr>
                <w:sz w:val="28"/>
                <w:szCs w:val="28"/>
                <w:lang w:eastAsia="en-US"/>
              </w:rPr>
              <w:t xml:space="preserve">без учета </w:t>
            </w:r>
            <w:r w:rsidRPr="002A5061">
              <w:rPr>
                <w:sz w:val="28"/>
                <w:szCs w:val="28"/>
                <w:lang w:eastAsia="en-US"/>
              </w:rPr>
              <w:t xml:space="preserve"> НДС.</w:t>
            </w:r>
          </w:p>
          <w:p w:rsidR="00341915" w:rsidRDefault="00341915" w:rsidP="0035372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41915" w:rsidRDefault="00341915" w:rsidP="0035372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tbl>
            <w:tblPr>
              <w:tblW w:w="9585" w:type="dxa"/>
              <w:tblLayout w:type="fixed"/>
              <w:tblLook w:val="01E0"/>
            </w:tblPr>
            <w:tblGrid>
              <w:gridCol w:w="6764"/>
              <w:gridCol w:w="2821"/>
            </w:tblGrid>
            <w:tr w:rsidR="00341915" w:rsidTr="00353721">
              <w:trPr>
                <w:trHeight w:val="249"/>
              </w:trPr>
              <w:tc>
                <w:tcPr>
                  <w:tcW w:w="9587" w:type="dxa"/>
                  <w:gridSpan w:val="2"/>
                  <w:hideMark/>
                </w:tcPr>
                <w:tbl>
                  <w:tblPr>
                    <w:tblW w:w="9510" w:type="dxa"/>
                    <w:tblLayout w:type="fixed"/>
                    <w:tblLook w:val="01E0"/>
                  </w:tblPr>
                  <w:tblGrid>
                    <w:gridCol w:w="9510"/>
                  </w:tblGrid>
                  <w:tr w:rsidR="00341915" w:rsidTr="00353721">
                    <w:trPr>
                      <w:trHeight w:val="249"/>
                    </w:trPr>
                    <w:tc>
                      <w:tcPr>
                        <w:tcW w:w="9516" w:type="dxa"/>
                        <w:hideMark/>
                      </w:tcPr>
                      <w:p w:rsidR="00341915" w:rsidRDefault="00341915" w:rsidP="00353721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Подписи.</w:t>
                        </w:r>
                      </w:p>
                    </w:tc>
                  </w:tr>
                </w:tbl>
                <w:p w:rsidR="00341915" w:rsidRDefault="00341915" w:rsidP="00353721">
                  <w:pPr>
                    <w:spacing w:after="200"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341915" w:rsidTr="00353721">
              <w:trPr>
                <w:trHeight w:val="64"/>
              </w:trPr>
              <w:tc>
                <w:tcPr>
                  <w:tcW w:w="6765" w:type="dxa"/>
                </w:tcPr>
                <w:p w:rsidR="00341915" w:rsidRDefault="00341915" w:rsidP="00353721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22" w:type="dxa"/>
                </w:tcPr>
                <w:p w:rsidR="00341915" w:rsidRDefault="00341915" w:rsidP="00353721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41915" w:rsidRDefault="00341915" w:rsidP="0035372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tbl>
            <w:tblPr>
              <w:tblW w:w="9690" w:type="dxa"/>
              <w:tblLayout w:type="fixed"/>
              <w:tblLook w:val="01E0"/>
            </w:tblPr>
            <w:tblGrid>
              <w:gridCol w:w="6480"/>
              <w:gridCol w:w="3210"/>
            </w:tblGrid>
            <w:tr w:rsidR="00341915" w:rsidTr="00353721">
              <w:trPr>
                <w:trHeight w:val="358"/>
              </w:trPr>
              <w:tc>
                <w:tcPr>
                  <w:tcW w:w="6477" w:type="dxa"/>
                </w:tcPr>
                <w:p w:rsidR="00341915" w:rsidRDefault="00341915" w:rsidP="00353721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341915" w:rsidRDefault="00341915" w:rsidP="00353721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41915" w:rsidTr="00353721">
              <w:trPr>
                <w:trHeight w:val="1090"/>
              </w:trPr>
              <w:tc>
                <w:tcPr>
                  <w:tcW w:w="6477" w:type="dxa"/>
                </w:tcPr>
                <w:p w:rsidR="00341915" w:rsidRDefault="00341915" w:rsidP="00353721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341915" w:rsidRDefault="00341915" w:rsidP="00353721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41915" w:rsidTr="00353721">
              <w:trPr>
                <w:trHeight w:val="1463"/>
              </w:trPr>
              <w:tc>
                <w:tcPr>
                  <w:tcW w:w="6477" w:type="dxa"/>
                </w:tcPr>
                <w:p w:rsidR="00341915" w:rsidRDefault="00341915" w:rsidP="00353721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341915" w:rsidRDefault="00341915" w:rsidP="00353721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41915" w:rsidRDefault="00341915" w:rsidP="0035372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41915" w:rsidRDefault="00341915" w:rsidP="0035372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41915" w:rsidRDefault="00341915" w:rsidP="0035372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41915" w:rsidRDefault="00341915" w:rsidP="0035372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41915" w:rsidRDefault="00341915" w:rsidP="0035372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41915" w:rsidRDefault="00341915" w:rsidP="0035372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41915" w:rsidRDefault="00341915" w:rsidP="0035372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" w:type="dxa"/>
          </w:tcPr>
          <w:p w:rsidR="00341915" w:rsidRDefault="00341915" w:rsidP="0035372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41915" w:rsidRDefault="00341915" w:rsidP="00341915"/>
    <w:p w:rsidR="00840380" w:rsidRDefault="00840380"/>
    <w:sectPr w:rsidR="00840380" w:rsidSect="007F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915"/>
    <w:rsid w:val="00341915"/>
    <w:rsid w:val="00840380"/>
    <w:rsid w:val="00CB12AA"/>
    <w:rsid w:val="00F3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915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915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semiHidden/>
    <w:unhideWhenUsed/>
    <w:rsid w:val="0034191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4">
    <w:name w:val="List Paragraph"/>
    <w:basedOn w:val="a"/>
    <w:uiPriority w:val="34"/>
    <w:qFormat/>
    <w:rsid w:val="00341915"/>
    <w:pPr>
      <w:ind w:left="720"/>
      <w:contextualSpacing/>
    </w:pPr>
  </w:style>
  <w:style w:type="character" w:customStyle="1" w:styleId="Normal">
    <w:name w:val="Normal Знак"/>
    <w:basedOn w:val="a0"/>
    <w:link w:val="11"/>
    <w:locked/>
    <w:rsid w:val="00341915"/>
    <w:rPr>
      <w:sz w:val="28"/>
    </w:rPr>
  </w:style>
  <w:style w:type="paragraph" w:customStyle="1" w:styleId="11">
    <w:name w:val="Обычный1"/>
    <w:link w:val="Normal"/>
    <w:rsid w:val="00341915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3419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34191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419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>ВВРЗ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2016-06-10T11:28:00Z</dcterms:created>
  <dcterms:modified xsi:type="dcterms:W3CDTF">2016-06-10T11:29:00Z</dcterms:modified>
</cp:coreProperties>
</file>